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F7F97" w14:textId="33517C0E" w:rsidR="00CC3404" w:rsidRDefault="00BC5094" w:rsidP="00247349">
      <w:pPr>
        <w:jc w:val="center"/>
        <w:rPr>
          <w:b/>
          <w:bCs/>
          <w:u w:val="single"/>
        </w:rPr>
      </w:pPr>
      <w:r w:rsidRPr="00B308C3">
        <w:rPr>
          <w:b/>
          <w:bCs/>
          <w:u w:val="single"/>
        </w:rPr>
        <w:t>UK Shared Prosperity</w:t>
      </w:r>
      <w:r w:rsidR="0040026B">
        <w:rPr>
          <w:b/>
          <w:bCs/>
          <w:u w:val="single"/>
        </w:rPr>
        <w:t xml:space="preserve"> Fund</w:t>
      </w:r>
      <w:r w:rsidR="00247349">
        <w:rPr>
          <w:b/>
          <w:bCs/>
          <w:u w:val="single"/>
        </w:rPr>
        <w:t xml:space="preserve"> </w:t>
      </w:r>
      <w:r w:rsidR="00282EDE">
        <w:rPr>
          <w:b/>
          <w:bCs/>
          <w:u w:val="single"/>
        </w:rPr>
        <w:t xml:space="preserve">– Cultural Projects to Support Community Cohesion </w:t>
      </w:r>
    </w:p>
    <w:p w14:paraId="1FF3B18E" w14:textId="77777777" w:rsidR="00282EDE" w:rsidRDefault="00282EDE" w:rsidP="00247349">
      <w:pPr>
        <w:jc w:val="center"/>
        <w:rPr>
          <w:b/>
          <w:bCs/>
          <w:u w:val="single"/>
        </w:rPr>
      </w:pPr>
    </w:p>
    <w:p w14:paraId="138F1E40" w14:textId="7CD25248" w:rsidR="00282EDE" w:rsidRPr="003D5E31" w:rsidRDefault="00282EDE" w:rsidP="00282EDE">
      <w:pPr>
        <w:rPr>
          <w:b/>
          <w:bCs/>
        </w:rPr>
      </w:pPr>
      <w:r w:rsidRPr="003D5E31">
        <w:rPr>
          <w:b/>
          <w:bCs/>
        </w:rPr>
        <w:t>Contents</w:t>
      </w:r>
      <w:r w:rsidR="002242E7">
        <w:rPr>
          <w:b/>
          <w:bCs/>
        </w:rPr>
        <w:t>:</w:t>
      </w:r>
    </w:p>
    <w:p w14:paraId="339AD849" w14:textId="77777777" w:rsidR="00282EDE" w:rsidRPr="00282EDE" w:rsidRDefault="00282EDE" w:rsidP="00282EDE"/>
    <w:p w14:paraId="776AC4BD" w14:textId="3701D611" w:rsidR="00282EDE" w:rsidRPr="00282EDE" w:rsidRDefault="00282EDE" w:rsidP="00282EDE">
      <w:pPr>
        <w:pStyle w:val="ListParagraph"/>
        <w:numPr>
          <w:ilvl w:val="0"/>
          <w:numId w:val="3"/>
        </w:numPr>
      </w:pPr>
      <w:r w:rsidRPr="00282EDE">
        <w:t>Introduction</w:t>
      </w:r>
    </w:p>
    <w:p w14:paraId="6AD1864F" w14:textId="4C293527" w:rsidR="00282EDE" w:rsidRPr="00282EDE" w:rsidRDefault="00282EDE" w:rsidP="00282EDE">
      <w:pPr>
        <w:pStyle w:val="ListParagraph"/>
        <w:numPr>
          <w:ilvl w:val="0"/>
          <w:numId w:val="3"/>
        </w:numPr>
      </w:pPr>
      <w:r w:rsidRPr="00282EDE">
        <w:t>Programme activity</w:t>
      </w:r>
    </w:p>
    <w:p w14:paraId="7BBC5A04" w14:textId="1B365FD4" w:rsidR="00282EDE" w:rsidRPr="00282EDE" w:rsidRDefault="00282EDE" w:rsidP="00282EDE">
      <w:pPr>
        <w:pStyle w:val="ListParagraph"/>
        <w:numPr>
          <w:ilvl w:val="0"/>
          <w:numId w:val="3"/>
        </w:numPr>
      </w:pPr>
      <w:r w:rsidRPr="00282EDE">
        <w:t>Eligible activities</w:t>
      </w:r>
    </w:p>
    <w:p w14:paraId="7A7179D5" w14:textId="22291036" w:rsidR="00282EDE" w:rsidRDefault="00282EDE" w:rsidP="00282EDE">
      <w:pPr>
        <w:pStyle w:val="ListParagraph"/>
        <w:numPr>
          <w:ilvl w:val="0"/>
          <w:numId w:val="3"/>
        </w:numPr>
      </w:pPr>
      <w:r w:rsidRPr="00282EDE">
        <w:t>Conditions of grant funding</w:t>
      </w:r>
    </w:p>
    <w:p w14:paraId="192253D5" w14:textId="08BC16B6" w:rsidR="003D5E31" w:rsidRPr="00282EDE" w:rsidRDefault="003D5E31" w:rsidP="00282EDE">
      <w:pPr>
        <w:pStyle w:val="ListParagraph"/>
        <w:numPr>
          <w:ilvl w:val="0"/>
          <w:numId w:val="3"/>
        </w:numPr>
      </w:pPr>
      <w:r>
        <w:t>Grant funding timeline</w:t>
      </w:r>
    </w:p>
    <w:p w14:paraId="47A388CE" w14:textId="77777777" w:rsidR="001B3C59" w:rsidRDefault="001B3C59" w:rsidP="000D0BF5">
      <w:pPr>
        <w:rPr>
          <w:b/>
          <w:bCs/>
        </w:rPr>
      </w:pPr>
    </w:p>
    <w:p w14:paraId="64567E69" w14:textId="60A9B1AE" w:rsidR="00282EDE" w:rsidRPr="00282EDE" w:rsidRDefault="00282EDE" w:rsidP="00282EDE">
      <w:pPr>
        <w:rPr>
          <w:b/>
          <w:bCs/>
          <w:u w:val="single"/>
        </w:rPr>
      </w:pPr>
      <w:r w:rsidRPr="00282EDE">
        <w:rPr>
          <w:b/>
          <w:bCs/>
          <w:u w:val="single"/>
        </w:rPr>
        <w:t>1.</w:t>
      </w:r>
      <w:r>
        <w:rPr>
          <w:b/>
          <w:bCs/>
          <w:u w:val="single"/>
        </w:rPr>
        <w:t xml:space="preserve"> </w:t>
      </w:r>
      <w:r w:rsidRPr="00282EDE">
        <w:rPr>
          <w:b/>
          <w:bCs/>
          <w:u w:val="single"/>
        </w:rPr>
        <w:t>Introduction</w:t>
      </w:r>
    </w:p>
    <w:p w14:paraId="6DE616FB" w14:textId="77777777" w:rsidR="00282EDE" w:rsidRDefault="00282EDE" w:rsidP="00247349">
      <w:pPr>
        <w:rPr>
          <w:b/>
          <w:bCs/>
          <w:u w:val="single"/>
        </w:rPr>
      </w:pPr>
    </w:p>
    <w:p w14:paraId="060D645C" w14:textId="7DF969A3" w:rsidR="00247349" w:rsidRPr="00282EDE" w:rsidRDefault="00247349" w:rsidP="00247349">
      <w:pPr>
        <w:rPr>
          <w:b/>
          <w:bCs/>
        </w:rPr>
      </w:pPr>
      <w:r w:rsidRPr="00282EDE">
        <w:rPr>
          <w:b/>
          <w:bCs/>
        </w:rPr>
        <w:t xml:space="preserve">Cultural Projects to Support Community Cohesion </w:t>
      </w:r>
    </w:p>
    <w:p w14:paraId="4ACFDDA3" w14:textId="77777777" w:rsidR="00247349" w:rsidRPr="00B308C3" w:rsidRDefault="00247349" w:rsidP="00247349">
      <w:pPr>
        <w:rPr>
          <w:b/>
          <w:bCs/>
        </w:rPr>
      </w:pPr>
    </w:p>
    <w:p w14:paraId="2376833E" w14:textId="77777777" w:rsidR="00247349" w:rsidRDefault="00247349" w:rsidP="00247349">
      <w:r>
        <w:t xml:space="preserve">Funding is available to support cultural projects to promote community cohesion across the city. The funding has a focus on local arts, cultural, heritage and creative activities, volunteering and social action projects, capacity building and infrastructure and support. All </w:t>
      </w:r>
      <w:r w:rsidRPr="00B308C3">
        <w:t>of which will support</w:t>
      </w:r>
      <w:r>
        <w:t xml:space="preserve"> community engagement and local regeneration. </w:t>
      </w:r>
    </w:p>
    <w:p w14:paraId="1116BDB3" w14:textId="77777777" w:rsidR="00282EDE" w:rsidRDefault="00282EDE" w:rsidP="00247349"/>
    <w:p w14:paraId="0D981B7A" w14:textId="102E4983" w:rsidR="00282EDE" w:rsidRPr="00282EDE" w:rsidRDefault="00282EDE" w:rsidP="00247349">
      <w:pPr>
        <w:rPr>
          <w:b/>
          <w:bCs/>
          <w:u w:val="single"/>
        </w:rPr>
      </w:pPr>
      <w:r w:rsidRPr="00282EDE">
        <w:rPr>
          <w:b/>
          <w:bCs/>
          <w:u w:val="single"/>
        </w:rPr>
        <w:t>2. Programme activity</w:t>
      </w:r>
    </w:p>
    <w:p w14:paraId="1495B0E0" w14:textId="77777777" w:rsidR="00247349" w:rsidRDefault="00247349" w:rsidP="00247349"/>
    <w:p w14:paraId="4DAF4290" w14:textId="77777777" w:rsidR="00247349" w:rsidRPr="00282EDE" w:rsidRDefault="00247349" w:rsidP="00247349">
      <w:pPr>
        <w:rPr>
          <w:u w:val="single"/>
        </w:rPr>
      </w:pPr>
      <w:r w:rsidRPr="00282EDE">
        <w:t xml:space="preserve">The funding and subsequent projects will support the delivery of three priority areas relating to </w:t>
      </w:r>
      <w:r w:rsidRPr="002242E7">
        <w:rPr>
          <w:b/>
          <w:bCs/>
        </w:rPr>
        <w:t>community cohesion</w:t>
      </w:r>
      <w:r w:rsidRPr="00282EDE">
        <w:t>:</w:t>
      </w:r>
      <w:r w:rsidRPr="00282EDE">
        <w:br/>
      </w:r>
    </w:p>
    <w:p w14:paraId="57996933" w14:textId="77777777" w:rsidR="00247349" w:rsidRPr="00282EDE" w:rsidRDefault="00247349" w:rsidP="00247349">
      <w:pPr>
        <w:rPr>
          <w:u w:val="single"/>
        </w:rPr>
      </w:pPr>
      <w:r w:rsidRPr="00282EDE">
        <w:rPr>
          <w:u w:val="single"/>
        </w:rPr>
        <w:t>Create Safe Spaces for Dialogue</w:t>
      </w:r>
    </w:p>
    <w:p w14:paraId="3365B008" w14:textId="77777777" w:rsidR="00247349" w:rsidRPr="00282EDE" w:rsidRDefault="00247349" w:rsidP="00247349">
      <w:r w:rsidRPr="00282EDE">
        <w:t xml:space="preserve">So that people of all ages can talk about what they see, hear and experience in their communities, the media and online. These spaces will give opportunities to increase understanding and develop the skills to analyse and think critically. </w:t>
      </w:r>
    </w:p>
    <w:p w14:paraId="5F1EE8F6" w14:textId="77777777" w:rsidR="00247349" w:rsidRPr="00282EDE" w:rsidRDefault="00247349" w:rsidP="00247349"/>
    <w:p w14:paraId="3FDC1F33" w14:textId="77777777" w:rsidR="00247349" w:rsidRPr="00282EDE" w:rsidRDefault="00247349" w:rsidP="00247349">
      <w:pPr>
        <w:rPr>
          <w:u w:val="single"/>
        </w:rPr>
      </w:pPr>
      <w:r w:rsidRPr="00282EDE">
        <w:rPr>
          <w:u w:val="single"/>
        </w:rPr>
        <w:t>Build and promote good relations in our neighbourhoods  </w:t>
      </w:r>
    </w:p>
    <w:p w14:paraId="7AA5CEB3" w14:textId="77777777" w:rsidR="00247349" w:rsidRPr="00282EDE" w:rsidRDefault="00247349" w:rsidP="00247349">
      <w:r w:rsidRPr="00282EDE">
        <w:t xml:space="preserve">To strengthen relationships between people of all backgrounds, building resilience to hate and intolerance and promoting democratic participation - with a place-based approach to delivery. </w:t>
      </w:r>
    </w:p>
    <w:p w14:paraId="45F7ADCD" w14:textId="77777777" w:rsidR="00247349" w:rsidRPr="00282EDE" w:rsidRDefault="00247349" w:rsidP="00247349">
      <w:r w:rsidRPr="00282EDE">
        <w:t> </w:t>
      </w:r>
    </w:p>
    <w:p w14:paraId="49D36637" w14:textId="77777777" w:rsidR="00247349" w:rsidRPr="00282EDE" w:rsidRDefault="00247349" w:rsidP="00247349">
      <w:pPr>
        <w:rPr>
          <w:u w:val="single"/>
        </w:rPr>
      </w:pPr>
      <w:r w:rsidRPr="00282EDE">
        <w:rPr>
          <w:u w:val="single"/>
        </w:rPr>
        <w:t>Develop our sense of belonging</w:t>
      </w:r>
    </w:p>
    <w:p w14:paraId="4E053687" w14:textId="77777777" w:rsidR="00247349" w:rsidRPr="000D0BF5" w:rsidRDefault="00247349" w:rsidP="00247349">
      <w:r w:rsidRPr="00282EDE">
        <w:t>By raising awareness and understanding of diverse communities across Leeds and enhancing access to education, skills, and employment opportunities for everyone.</w:t>
      </w:r>
    </w:p>
    <w:p w14:paraId="3BD218C7" w14:textId="77777777" w:rsidR="00247349" w:rsidRDefault="00247349" w:rsidP="000D0BF5">
      <w:pPr>
        <w:rPr>
          <w:b/>
          <w:bCs/>
        </w:rPr>
      </w:pPr>
    </w:p>
    <w:p w14:paraId="2ED5B226" w14:textId="01AE81E3" w:rsidR="00282EDE" w:rsidRPr="00282EDE" w:rsidRDefault="00282EDE" w:rsidP="000D0BF5">
      <w:r w:rsidRPr="00282EDE">
        <w:t xml:space="preserve">The funding and subsequent projects can also have </w:t>
      </w:r>
      <w:r w:rsidR="003D5E31" w:rsidRPr="002242E7">
        <w:rPr>
          <w:b/>
          <w:bCs/>
        </w:rPr>
        <w:t>c</w:t>
      </w:r>
      <w:r w:rsidRPr="002242E7">
        <w:rPr>
          <w:b/>
          <w:bCs/>
        </w:rPr>
        <w:t xml:space="preserve">ommunity </w:t>
      </w:r>
      <w:r w:rsidR="003D5E31" w:rsidRPr="002242E7">
        <w:rPr>
          <w:b/>
          <w:bCs/>
        </w:rPr>
        <w:t>l</w:t>
      </w:r>
      <w:r w:rsidRPr="002242E7">
        <w:rPr>
          <w:b/>
          <w:bCs/>
        </w:rPr>
        <w:t xml:space="preserve">ed </w:t>
      </w:r>
      <w:r w:rsidR="003D5E31" w:rsidRPr="002242E7">
        <w:rPr>
          <w:b/>
          <w:bCs/>
        </w:rPr>
        <w:t>s</w:t>
      </w:r>
      <w:r w:rsidRPr="002242E7">
        <w:rPr>
          <w:b/>
          <w:bCs/>
        </w:rPr>
        <w:t xml:space="preserve">ocial </w:t>
      </w:r>
      <w:r w:rsidR="003D5E31" w:rsidRPr="002242E7">
        <w:rPr>
          <w:b/>
          <w:bCs/>
        </w:rPr>
        <w:t>a</w:t>
      </w:r>
      <w:r w:rsidRPr="002242E7">
        <w:rPr>
          <w:b/>
          <w:bCs/>
        </w:rPr>
        <w:t>ction</w:t>
      </w:r>
      <w:r w:rsidRPr="00282EDE">
        <w:t xml:space="preserve"> element to them: </w:t>
      </w:r>
    </w:p>
    <w:p w14:paraId="08D92DF4" w14:textId="77777777" w:rsidR="00282EDE" w:rsidRPr="00282EDE" w:rsidRDefault="00282EDE" w:rsidP="000D0BF5">
      <w:pPr>
        <w:rPr>
          <w:b/>
          <w:bCs/>
          <w:u w:val="single"/>
        </w:rPr>
      </w:pPr>
    </w:p>
    <w:p w14:paraId="2F646EB4" w14:textId="205D1AB1" w:rsidR="00A077D1" w:rsidRPr="00282EDE" w:rsidRDefault="00282EDE" w:rsidP="000D0BF5">
      <w:r w:rsidRPr="00282EDE">
        <w:t>To improve community engagement and empowerment, with a greater focus on resident’s views and aspirations for their community; projects should use an asset-based community development approach to support socially led action.</w:t>
      </w:r>
    </w:p>
    <w:p w14:paraId="3436153B" w14:textId="77777777" w:rsidR="00282EDE" w:rsidRPr="007C7878" w:rsidRDefault="00282EDE" w:rsidP="000D0BF5">
      <w:pPr>
        <w:rPr>
          <w:b/>
          <w:bCs/>
        </w:rPr>
      </w:pPr>
    </w:p>
    <w:p w14:paraId="4E3454ED" w14:textId="77777777" w:rsidR="00282EDE" w:rsidRDefault="00282EDE" w:rsidP="000D0BF5">
      <w:pPr>
        <w:rPr>
          <w:b/>
          <w:bCs/>
          <w:u w:val="single"/>
        </w:rPr>
      </w:pPr>
      <w:r>
        <w:rPr>
          <w:b/>
          <w:bCs/>
          <w:u w:val="single"/>
        </w:rPr>
        <w:t>3. Eligible activities</w:t>
      </w:r>
    </w:p>
    <w:p w14:paraId="618D449F" w14:textId="77777777" w:rsidR="00282EDE" w:rsidRDefault="00282EDE" w:rsidP="000D0BF5">
      <w:pPr>
        <w:rPr>
          <w:b/>
          <w:bCs/>
          <w:u w:val="single"/>
        </w:rPr>
      </w:pPr>
    </w:p>
    <w:p w14:paraId="3B7E3DEA" w14:textId="77777777" w:rsidR="003D5E31" w:rsidRPr="003D5E31" w:rsidRDefault="003D5E31" w:rsidP="00282EDE">
      <w:r w:rsidRPr="003D5E31">
        <w:t>There are a number of eligible activities that will increase your chances of being successful in receiving funding. These are:</w:t>
      </w:r>
    </w:p>
    <w:p w14:paraId="6027367B" w14:textId="057AF1DE" w:rsidR="00282EDE" w:rsidRPr="003D5E31" w:rsidRDefault="00282EDE" w:rsidP="00282EDE"/>
    <w:p w14:paraId="5B6207A4" w14:textId="435C1EA3" w:rsidR="00282EDE" w:rsidRPr="003D5E31" w:rsidRDefault="00282EDE" w:rsidP="003D5E31">
      <w:pPr>
        <w:pStyle w:val="ListParagraph"/>
        <w:numPr>
          <w:ilvl w:val="0"/>
          <w:numId w:val="5"/>
        </w:numPr>
      </w:pPr>
      <w:r w:rsidRPr="003D5E31">
        <w:t>Empower local communities and partners in the delivery of events and activities to bring different communities together, removing barriers and providing infrastructure and support where it is needed.</w:t>
      </w:r>
    </w:p>
    <w:p w14:paraId="5ACBFB30" w14:textId="77777777" w:rsidR="00282EDE" w:rsidRPr="003D5E31" w:rsidRDefault="00282EDE" w:rsidP="003D5E31">
      <w:pPr>
        <w:pStyle w:val="ListParagraph"/>
        <w:numPr>
          <w:ilvl w:val="0"/>
          <w:numId w:val="5"/>
        </w:numPr>
        <w:spacing w:after="160" w:line="259" w:lineRule="auto"/>
      </w:pPr>
      <w:r w:rsidRPr="003D5E31">
        <w:lastRenderedPageBreak/>
        <w:t>Support the development of organisations working with under-represented groups to increase their engagement and involvement.</w:t>
      </w:r>
    </w:p>
    <w:p w14:paraId="5E704DC2" w14:textId="77777777" w:rsidR="00282EDE" w:rsidRPr="003D5E31" w:rsidRDefault="00282EDE" w:rsidP="003D5E31">
      <w:pPr>
        <w:pStyle w:val="ListParagraph"/>
        <w:numPr>
          <w:ilvl w:val="0"/>
          <w:numId w:val="5"/>
        </w:numPr>
        <w:spacing w:after="160" w:line="259" w:lineRule="auto"/>
      </w:pPr>
      <w:r w:rsidRPr="003D5E31">
        <w:t>Support and promote events and initiatives that highlight the positive contribution made by different communities and ensure they have wide cross-community appeal.</w:t>
      </w:r>
    </w:p>
    <w:p w14:paraId="34754532" w14:textId="01111EFC" w:rsidR="00282EDE" w:rsidRPr="003D5E31" w:rsidRDefault="00282EDE" w:rsidP="00282EDE">
      <w:pPr>
        <w:pStyle w:val="ListParagraph"/>
        <w:numPr>
          <w:ilvl w:val="0"/>
          <w:numId w:val="5"/>
        </w:numPr>
        <w:rPr>
          <w:b/>
          <w:bCs/>
        </w:rPr>
      </w:pPr>
      <w:r w:rsidRPr="003D5E31">
        <w:t>Help facilitate and support events that bring different communities together creating opportunities to promote new and different exchanges that bridge understanding and give opportunities to bond.</w:t>
      </w:r>
    </w:p>
    <w:p w14:paraId="4B4DDC6D" w14:textId="25AEF0E4" w:rsidR="00282EDE" w:rsidRPr="003D5E31" w:rsidRDefault="00282EDE" w:rsidP="00282EDE">
      <w:pPr>
        <w:pStyle w:val="ListParagraph"/>
        <w:numPr>
          <w:ilvl w:val="0"/>
          <w:numId w:val="5"/>
        </w:numPr>
      </w:pPr>
      <w:r w:rsidRPr="003D5E31">
        <w:t>Create and promote volunteering opportunities that bring different people together with a focus on younger and older people, including opportunities to bring those groups together.</w:t>
      </w:r>
    </w:p>
    <w:p w14:paraId="0F4BE636" w14:textId="3CCA5CCF" w:rsidR="00282EDE" w:rsidRPr="003D5E31" w:rsidRDefault="00282EDE" w:rsidP="003D5E31">
      <w:pPr>
        <w:pStyle w:val="ListParagraph"/>
        <w:numPr>
          <w:ilvl w:val="0"/>
          <w:numId w:val="5"/>
        </w:numPr>
        <w:spacing w:after="160" w:line="259" w:lineRule="auto"/>
      </w:pPr>
      <w:r w:rsidRPr="003D5E31">
        <w:t>Deliver education and training programmes for voluntary, community and statutory partners to increase their capacity to hold difficult conversations on issues relating to intolerance, hate and extremism with a focus on schools and those working in community settings.</w:t>
      </w:r>
    </w:p>
    <w:p w14:paraId="580B2FB1" w14:textId="77777777" w:rsidR="003D5E31" w:rsidRDefault="003D5E31" w:rsidP="000D0BF5">
      <w:pPr>
        <w:rPr>
          <w:b/>
          <w:bCs/>
          <w:u w:val="single"/>
        </w:rPr>
      </w:pPr>
    </w:p>
    <w:p w14:paraId="7E2F1482" w14:textId="392AB26C" w:rsidR="00282EDE" w:rsidRPr="00282EDE" w:rsidRDefault="00282EDE" w:rsidP="00282EDE">
      <w:pPr>
        <w:rPr>
          <w:b/>
          <w:bCs/>
          <w:u w:val="single"/>
        </w:rPr>
      </w:pPr>
      <w:r w:rsidRPr="00282EDE">
        <w:rPr>
          <w:b/>
          <w:bCs/>
          <w:u w:val="single"/>
        </w:rPr>
        <w:t>4.</w:t>
      </w:r>
      <w:r>
        <w:rPr>
          <w:b/>
          <w:bCs/>
          <w:u w:val="single"/>
        </w:rPr>
        <w:t xml:space="preserve"> </w:t>
      </w:r>
      <w:r w:rsidRPr="00282EDE">
        <w:rPr>
          <w:b/>
          <w:bCs/>
          <w:u w:val="single"/>
        </w:rPr>
        <w:t>Conditions of grant funding</w:t>
      </w:r>
    </w:p>
    <w:p w14:paraId="0487FF28" w14:textId="77777777" w:rsidR="00F2650C" w:rsidRPr="007C7878" w:rsidRDefault="00F2650C" w:rsidP="00F2650C"/>
    <w:p w14:paraId="70AF63FB" w14:textId="7D8A9127" w:rsidR="00F2650C" w:rsidRPr="007C7878" w:rsidRDefault="00F2650C" w:rsidP="00F2650C">
      <w:r w:rsidRPr="007C7878">
        <w:t>Amount of funding available:</w:t>
      </w:r>
    </w:p>
    <w:p w14:paraId="648196DF" w14:textId="10B5326B" w:rsidR="00A702F4" w:rsidRPr="007C7878" w:rsidRDefault="00282EDE" w:rsidP="00231FFC">
      <w:pPr>
        <w:pStyle w:val="ListParagraph"/>
        <w:numPr>
          <w:ilvl w:val="0"/>
          <w:numId w:val="1"/>
        </w:numPr>
        <w:rPr>
          <w:b/>
          <w:bCs/>
          <w:u w:val="single"/>
        </w:rPr>
      </w:pPr>
      <w:r w:rsidRPr="003D5E31">
        <w:t>Between £5,000 and £15,000 is available</w:t>
      </w:r>
      <w:r w:rsidR="00F2650C" w:rsidRPr="003D5E31">
        <w:t xml:space="preserve"> for</w:t>
      </w:r>
      <w:r w:rsidR="00A702F4" w:rsidRPr="003D5E31">
        <w:t xml:space="preserve"> cultural</w:t>
      </w:r>
      <w:r w:rsidR="00F2650C" w:rsidRPr="003D5E31">
        <w:t xml:space="preserve"> </w:t>
      </w:r>
      <w:r w:rsidR="00A702F4" w:rsidRPr="007C7878">
        <w:t xml:space="preserve">projects that achieve one or more of the outputs and outcomes relating to </w:t>
      </w:r>
      <w:r w:rsidR="00111610">
        <w:t>c</w:t>
      </w:r>
      <w:r w:rsidR="00F2650C" w:rsidRPr="007C7878">
        <w:t xml:space="preserve">ommunity </w:t>
      </w:r>
      <w:r w:rsidR="00111610">
        <w:t>c</w:t>
      </w:r>
      <w:r w:rsidR="00F2650C" w:rsidRPr="007C7878">
        <w:t>ohesion</w:t>
      </w:r>
      <w:r w:rsidR="002242E7">
        <w:t xml:space="preserve"> (see project deliverables document)</w:t>
      </w:r>
      <w:r w:rsidR="00A702F4" w:rsidRPr="007C7878">
        <w:t>.</w:t>
      </w:r>
      <w:r w:rsidR="00A702F4" w:rsidRPr="007C7878">
        <w:rPr>
          <w:b/>
          <w:bCs/>
          <w:u w:val="single"/>
        </w:rPr>
        <w:t xml:space="preserve"> </w:t>
      </w:r>
    </w:p>
    <w:p w14:paraId="4BDF2201" w14:textId="3B874FB5" w:rsidR="00F2650C" w:rsidRPr="007C7878" w:rsidRDefault="007C7878" w:rsidP="00231FFC">
      <w:pPr>
        <w:pStyle w:val="ListParagraph"/>
        <w:numPr>
          <w:ilvl w:val="0"/>
          <w:numId w:val="1"/>
        </w:numPr>
      </w:pPr>
      <w:r w:rsidRPr="007C7878">
        <w:t>*Additional wrap around funding may be available for projects that also have a</w:t>
      </w:r>
      <w:r w:rsidR="0040026B">
        <w:t xml:space="preserve"> </w:t>
      </w:r>
      <w:r w:rsidR="00111610">
        <w:t>c</w:t>
      </w:r>
      <w:r w:rsidR="0040026B">
        <w:t>ommunity</w:t>
      </w:r>
      <w:r w:rsidRPr="007C7878">
        <w:t xml:space="preserve"> </w:t>
      </w:r>
      <w:r w:rsidR="00111610">
        <w:t>l</w:t>
      </w:r>
      <w:r w:rsidRPr="007C7878">
        <w:t xml:space="preserve">ed </w:t>
      </w:r>
      <w:r w:rsidR="00111610">
        <w:t>s</w:t>
      </w:r>
      <w:r w:rsidR="0040026B">
        <w:t xml:space="preserve">ocial </w:t>
      </w:r>
      <w:r w:rsidR="00111610">
        <w:t>a</w:t>
      </w:r>
      <w:r w:rsidRPr="007C7878">
        <w:t>ction element to them.</w:t>
      </w:r>
    </w:p>
    <w:p w14:paraId="35CE2834" w14:textId="515E8CA8" w:rsidR="00F2650C" w:rsidRPr="007C7878" w:rsidRDefault="00F2650C" w:rsidP="000D0BF5">
      <w:pPr>
        <w:rPr>
          <w:b/>
          <w:bCs/>
        </w:rPr>
      </w:pPr>
    </w:p>
    <w:p w14:paraId="0495E3F0" w14:textId="32765EFA" w:rsidR="007C7878" w:rsidRPr="007C7878" w:rsidRDefault="007C7878" w:rsidP="007C7878">
      <w:pPr>
        <w:rPr>
          <w:i/>
          <w:iCs/>
        </w:rPr>
      </w:pPr>
      <w:r w:rsidRPr="007C7878">
        <w:rPr>
          <w:i/>
          <w:iCs/>
        </w:rPr>
        <w:t>*To improve community engagement and empowerment</w:t>
      </w:r>
      <w:r w:rsidR="0040026B">
        <w:rPr>
          <w:i/>
          <w:iCs/>
        </w:rPr>
        <w:t>,</w:t>
      </w:r>
      <w:r w:rsidRPr="007C7878">
        <w:rPr>
          <w:i/>
          <w:iCs/>
        </w:rPr>
        <w:t xml:space="preserve"> with a greater focus on resident’s views and aspirations for their community</w:t>
      </w:r>
      <w:r w:rsidR="0040026B">
        <w:rPr>
          <w:i/>
          <w:iCs/>
        </w:rPr>
        <w:t>;</w:t>
      </w:r>
      <w:r w:rsidRPr="007C7878">
        <w:rPr>
          <w:i/>
          <w:iCs/>
        </w:rPr>
        <w:t xml:space="preserve"> projects should use an asset-based community development approach to support socially led action.</w:t>
      </w:r>
    </w:p>
    <w:p w14:paraId="6DDE3A90" w14:textId="25A34B8B" w:rsidR="007C7878" w:rsidRPr="007C7878" w:rsidRDefault="007C7878" w:rsidP="007C7878">
      <w:pPr>
        <w:rPr>
          <w:i/>
          <w:iCs/>
        </w:rPr>
      </w:pPr>
      <w:r w:rsidRPr="007C7878">
        <w:rPr>
          <w:i/>
          <w:iCs/>
        </w:rPr>
        <w:t xml:space="preserve"> </w:t>
      </w:r>
    </w:p>
    <w:p w14:paraId="705E2743" w14:textId="189581C1" w:rsidR="003D5E31" w:rsidRDefault="00231FFC" w:rsidP="00B308C3">
      <w:pPr>
        <w:rPr>
          <w:color w:val="FF0000"/>
        </w:rPr>
      </w:pPr>
      <w:r w:rsidRPr="007C7878">
        <w:t xml:space="preserve">Please send your </w:t>
      </w:r>
      <w:r w:rsidR="003D5E31">
        <w:t xml:space="preserve">completed application form and project deliverables </w:t>
      </w:r>
      <w:r w:rsidRPr="007C7878">
        <w:t xml:space="preserve">to </w:t>
      </w:r>
      <w:hyperlink r:id="rId10" w:tgtFrame="_blank" w:tooltip="mailto:migrationteam@leeds.gov.uk" w:history="1">
        <w:r w:rsidR="0082655A">
          <w:rPr>
            <w:rStyle w:val="Hyperlink"/>
          </w:rPr>
          <w:t>migrationteam@leeds.gov.uk</w:t>
        </w:r>
      </w:hyperlink>
      <w:r w:rsidR="003D5E31">
        <w:t xml:space="preserve"> </w:t>
      </w:r>
      <w:r w:rsidRPr="003D5E31">
        <w:t xml:space="preserve">by </w:t>
      </w:r>
      <w:r w:rsidRPr="003D5E31">
        <w:rPr>
          <w:b/>
          <w:bCs/>
        </w:rPr>
        <w:t>5pm on Monday 22</w:t>
      </w:r>
      <w:r w:rsidRPr="003D5E31">
        <w:rPr>
          <w:b/>
          <w:bCs/>
          <w:vertAlign w:val="superscript"/>
        </w:rPr>
        <w:t>nd</w:t>
      </w:r>
      <w:r w:rsidRPr="003D5E31">
        <w:rPr>
          <w:b/>
          <w:bCs/>
        </w:rPr>
        <w:t xml:space="preserve"> July</w:t>
      </w:r>
      <w:r w:rsidRPr="003D5E31">
        <w:t xml:space="preserve">. </w:t>
      </w:r>
    </w:p>
    <w:p w14:paraId="2EF11E14" w14:textId="77777777" w:rsidR="003D5E31" w:rsidRDefault="003D5E31" w:rsidP="00B308C3">
      <w:pPr>
        <w:rPr>
          <w:color w:val="FF0000"/>
        </w:rPr>
      </w:pPr>
    </w:p>
    <w:p w14:paraId="43809DE0" w14:textId="671515C5" w:rsidR="00231FFC" w:rsidRPr="007C7878" w:rsidRDefault="00231FFC" w:rsidP="00B308C3">
      <w:r w:rsidRPr="007C7878">
        <w:t>Following the deadline</w:t>
      </w:r>
      <w:r w:rsidR="005A76A9" w:rsidRPr="007C7878">
        <w:t>,</w:t>
      </w:r>
      <w:r w:rsidRPr="007C7878">
        <w:t xml:space="preserve"> the funding panel will assess applications and</w:t>
      </w:r>
      <w:r w:rsidR="0040026B">
        <w:t>,</w:t>
      </w:r>
      <w:r w:rsidR="005A76A9" w:rsidRPr="007C7878">
        <w:t xml:space="preserve"> if successful, w</w:t>
      </w:r>
      <w:r w:rsidRPr="007C7878">
        <w:t>e will be looking to issue grant</w:t>
      </w:r>
      <w:r w:rsidR="0040026B">
        <w:t xml:space="preserve"> payments</w:t>
      </w:r>
      <w:r w:rsidRPr="007C7878">
        <w:t xml:space="preserve"> </w:t>
      </w:r>
      <w:r w:rsidR="005A76A9" w:rsidRPr="007C7878">
        <w:t>in August.</w:t>
      </w:r>
      <w:r w:rsidR="0040026B">
        <w:t xml:space="preserve"> These payments will be made </w:t>
      </w:r>
      <w:r w:rsidR="00111610">
        <w:t xml:space="preserve">in full </w:t>
      </w:r>
      <w:r w:rsidR="0040026B">
        <w:t xml:space="preserve">upon receipt of a signed funding agreement. </w:t>
      </w:r>
    </w:p>
    <w:p w14:paraId="086845C6" w14:textId="77777777" w:rsidR="00B308C3" w:rsidRPr="007C7878" w:rsidRDefault="00B308C3" w:rsidP="00B308C3"/>
    <w:p w14:paraId="415D4E11" w14:textId="18079A69" w:rsidR="00B308C3" w:rsidRPr="00AE3339" w:rsidRDefault="005A76A9" w:rsidP="00B308C3">
      <w:pPr>
        <w:rPr>
          <w:color w:val="FF0000"/>
        </w:rPr>
      </w:pPr>
      <w:r w:rsidRPr="007C7878">
        <w:t>For further information</w:t>
      </w:r>
      <w:r w:rsidR="0040026B">
        <w:t xml:space="preserve"> and/</w:t>
      </w:r>
      <w:r w:rsidRPr="007C7878">
        <w:t xml:space="preserve">or assistance </w:t>
      </w:r>
      <w:r w:rsidR="0040026B">
        <w:t xml:space="preserve">with regards to </w:t>
      </w:r>
      <w:r w:rsidRPr="007C7878">
        <w:t xml:space="preserve">completing </w:t>
      </w:r>
      <w:r w:rsidR="003D5E31">
        <w:t>the application and project deliverables</w:t>
      </w:r>
      <w:r w:rsidR="00B10AD3">
        <w:t xml:space="preserve"> please contact:</w:t>
      </w:r>
      <w:r w:rsidR="003D5E31">
        <w:t xml:space="preserve"> </w:t>
      </w:r>
      <w:hyperlink r:id="rId11" w:tgtFrame="_blank" w:tooltip="mailto:migrationteam@leeds.gov.uk" w:history="1">
        <w:r w:rsidR="0082655A">
          <w:rPr>
            <w:rStyle w:val="Hyperlink"/>
          </w:rPr>
          <w:t>migrationteam@leeds.gov.uk</w:t>
        </w:r>
      </w:hyperlink>
      <w:r w:rsidR="00C50D38">
        <w:rPr>
          <w:rStyle w:val="Hyperlink"/>
        </w:rPr>
        <w:t>.</w:t>
      </w:r>
    </w:p>
    <w:p w14:paraId="51697A1E" w14:textId="77777777" w:rsidR="007C7878" w:rsidRPr="007C7878" w:rsidRDefault="007C7878" w:rsidP="00B308C3"/>
    <w:p w14:paraId="571F1723" w14:textId="6D0BE27D" w:rsidR="007C7878" w:rsidRPr="00AE3339" w:rsidRDefault="007C7878" w:rsidP="00B308C3">
      <w:pPr>
        <w:rPr>
          <w:b/>
          <w:bCs/>
          <w:u w:val="single"/>
        </w:rPr>
      </w:pPr>
      <w:r w:rsidRPr="00AE3339">
        <w:rPr>
          <w:b/>
          <w:bCs/>
          <w:u w:val="single"/>
        </w:rPr>
        <w:t>M</w:t>
      </w:r>
      <w:r w:rsidR="00AE3339" w:rsidRPr="00AE3339">
        <w:rPr>
          <w:b/>
          <w:bCs/>
          <w:u w:val="single"/>
        </w:rPr>
        <w:t>onitoring requirements</w:t>
      </w:r>
      <w:r w:rsidRPr="00AE3339">
        <w:rPr>
          <w:b/>
          <w:bCs/>
          <w:u w:val="single"/>
        </w:rPr>
        <w:t xml:space="preserve"> </w:t>
      </w:r>
    </w:p>
    <w:p w14:paraId="691E7B57" w14:textId="4CC5662B" w:rsidR="00111610" w:rsidRDefault="00111610" w:rsidP="00B308C3">
      <w:r>
        <w:t xml:space="preserve">Monitoring requirements will be set out in full </w:t>
      </w:r>
      <w:r w:rsidR="00AE3339">
        <w:t xml:space="preserve">within the funding agreement and will be </w:t>
      </w:r>
      <w:r w:rsidR="002242E7">
        <w:t>in line</w:t>
      </w:r>
      <w:r w:rsidR="00AE3339">
        <w:t xml:space="preserve"> with the envisaged project figures against the outputs and outcomes table on the project deliverables document.</w:t>
      </w:r>
    </w:p>
    <w:p w14:paraId="6CAD489B" w14:textId="77777777" w:rsidR="002242E7" w:rsidRDefault="002242E7" w:rsidP="00B308C3"/>
    <w:p w14:paraId="6A4E4255" w14:textId="1187018E" w:rsidR="00AE3339" w:rsidRPr="00AE3339" w:rsidRDefault="00AE3339" w:rsidP="00AE3339">
      <w:r w:rsidRPr="00AE3339">
        <w:t>Your quarterly claim will incorporate the following:</w:t>
      </w:r>
    </w:p>
    <w:p w14:paraId="5753AF36" w14:textId="77777777" w:rsidR="00AE3339" w:rsidRPr="00AE3339" w:rsidRDefault="00AE3339" w:rsidP="00AE3339">
      <w:pPr>
        <w:numPr>
          <w:ilvl w:val="0"/>
          <w:numId w:val="2"/>
        </w:numPr>
      </w:pPr>
      <w:r w:rsidRPr="00AE3339">
        <w:t>Transaction List</w:t>
      </w:r>
    </w:p>
    <w:p w14:paraId="40759FE1" w14:textId="77777777" w:rsidR="00AE3339" w:rsidRPr="00AE3339" w:rsidRDefault="00AE3339" w:rsidP="00AE3339">
      <w:pPr>
        <w:numPr>
          <w:ilvl w:val="0"/>
          <w:numId w:val="2"/>
        </w:numPr>
      </w:pPr>
      <w:r w:rsidRPr="00AE3339">
        <w:t>Outputs &amp; Outcomes</w:t>
      </w:r>
    </w:p>
    <w:p w14:paraId="7B835ED7" w14:textId="77777777" w:rsidR="00AE3339" w:rsidRDefault="00AE3339" w:rsidP="00AE3339">
      <w:pPr>
        <w:numPr>
          <w:ilvl w:val="0"/>
          <w:numId w:val="2"/>
        </w:numPr>
      </w:pPr>
      <w:r w:rsidRPr="00AE3339">
        <w:t>Outputs &amp; Outcomes Evidence</w:t>
      </w:r>
    </w:p>
    <w:p w14:paraId="59F3D22F" w14:textId="77777777" w:rsidR="00AE3339" w:rsidRDefault="00AE3339" w:rsidP="00AE3339"/>
    <w:p w14:paraId="3EA99D98" w14:textId="77777777" w:rsidR="00C50D38" w:rsidRDefault="00C50D38" w:rsidP="00AE3339"/>
    <w:p w14:paraId="4E9D22E6" w14:textId="77777777" w:rsidR="00C50D38" w:rsidRDefault="00C50D38" w:rsidP="00AE3339"/>
    <w:p w14:paraId="1B560D28" w14:textId="77777777" w:rsidR="00C50D38" w:rsidRDefault="00C50D38" w:rsidP="00AE3339"/>
    <w:p w14:paraId="6D3B460B" w14:textId="77777777" w:rsidR="00C50D38" w:rsidRDefault="00C50D38" w:rsidP="00AE333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3176"/>
        <w:gridCol w:w="2331"/>
      </w:tblGrid>
      <w:tr w:rsidR="00AE3339" w:rsidRPr="00AE3339" w14:paraId="50E49B0B" w14:textId="77777777" w:rsidTr="00AE3339">
        <w:trPr>
          <w:tblCellSpacing w:w="15" w:type="dxa"/>
        </w:trPr>
        <w:tc>
          <w:tcPr>
            <w:tcW w:w="0" w:type="auto"/>
            <w:gridSpan w:val="3"/>
            <w:vAlign w:val="center"/>
            <w:hideMark/>
          </w:tcPr>
          <w:p w14:paraId="46C6BA44" w14:textId="77777777" w:rsidR="00AE3339" w:rsidRPr="00AE3339" w:rsidRDefault="00AE3339" w:rsidP="00AE3339">
            <w:pPr>
              <w:spacing w:before="100" w:beforeAutospacing="1"/>
              <w:rPr>
                <w:rFonts w:asciiTheme="minorHAnsi" w:eastAsia="Times New Roman" w:hAnsiTheme="minorHAnsi" w:cstheme="minorHAnsi"/>
                <w:lang w:eastAsia="en-GB"/>
                <w14:ligatures w14:val="none"/>
              </w:rPr>
            </w:pPr>
            <w:r w:rsidRPr="00AE3339">
              <w:rPr>
                <w:rFonts w:asciiTheme="minorHAnsi" w:eastAsia="Times New Roman" w:hAnsiTheme="minorHAnsi" w:cstheme="minorHAnsi"/>
                <w:b/>
                <w:bCs/>
                <w:lang w:eastAsia="en-GB"/>
                <w14:ligatures w14:val="none"/>
              </w:rPr>
              <w:lastRenderedPageBreak/>
              <w:t>Project claim reporting deadlines</w:t>
            </w:r>
          </w:p>
        </w:tc>
      </w:tr>
      <w:tr w:rsidR="00AE3339" w:rsidRPr="00AE3339" w14:paraId="004615AC" w14:textId="77777777" w:rsidTr="00AE33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D1CD4C1" w14:textId="77777777" w:rsidR="00AE3339" w:rsidRPr="00AE3339" w:rsidRDefault="00AE3339" w:rsidP="00AE3339">
            <w:pPr>
              <w:spacing w:before="100" w:beforeAutospacing="1"/>
              <w:rPr>
                <w:rFonts w:asciiTheme="minorHAnsi" w:eastAsia="Times New Roman" w:hAnsiTheme="minorHAnsi" w:cstheme="minorHAnsi"/>
                <w:lang w:eastAsia="en-GB"/>
                <w14:ligatures w14:val="none"/>
              </w:rPr>
            </w:pPr>
            <w:r w:rsidRPr="00AE3339">
              <w:rPr>
                <w:rFonts w:asciiTheme="minorHAnsi" w:eastAsia="Times New Roman" w:hAnsiTheme="minorHAnsi" w:cstheme="minorHAnsi"/>
                <w:b/>
                <w:bCs/>
                <w:lang w:eastAsia="en-GB"/>
                <w14:ligatures w14:val="none"/>
              </w:rPr>
              <w:t>Quarters</w:t>
            </w:r>
          </w:p>
        </w:tc>
        <w:tc>
          <w:tcPr>
            <w:tcW w:w="0" w:type="auto"/>
            <w:tcBorders>
              <w:top w:val="single" w:sz="4" w:space="0" w:color="auto"/>
              <w:left w:val="single" w:sz="4" w:space="0" w:color="auto"/>
              <w:bottom w:val="single" w:sz="4" w:space="0" w:color="auto"/>
              <w:right w:val="single" w:sz="4" w:space="0" w:color="auto"/>
            </w:tcBorders>
            <w:vAlign w:val="center"/>
            <w:hideMark/>
          </w:tcPr>
          <w:p w14:paraId="061ACF33" w14:textId="77777777" w:rsidR="00AE3339" w:rsidRPr="00AE3339" w:rsidRDefault="00AE3339" w:rsidP="00AE3339">
            <w:pPr>
              <w:spacing w:before="100" w:beforeAutospacing="1"/>
              <w:rPr>
                <w:rFonts w:asciiTheme="minorHAnsi" w:eastAsia="Times New Roman" w:hAnsiTheme="minorHAnsi" w:cstheme="minorHAnsi"/>
                <w:lang w:eastAsia="en-GB"/>
                <w14:ligatures w14:val="none"/>
              </w:rPr>
            </w:pPr>
            <w:r w:rsidRPr="00AE3339">
              <w:rPr>
                <w:rFonts w:asciiTheme="minorHAnsi" w:eastAsia="Times New Roman" w:hAnsiTheme="minorHAnsi" w:cstheme="minorHAnsi"/>
                <w:b/>
                <w:bCs/>
                <w:lang w:eastAsia="en-GB"/>
                <w14:ligatures w14:val="none"/>
              </w:rPr>
              <w:t>Project Reporting Period</w:t>
            </w:r>
          </w:p>
        </w:tc>
        <w:tc>
          <w:tcPr>
            <w:tcW w:w="0" w:type="auto"/>
            <w:tcBorders>
              <w:top w:val="single" w:sz="4" w:space="0" w:color="auto"/>
              <w:left w:val="single" w:sz="4" w:space="0" w:color="auto"/>
              <w:bottom w:val="single" w:sz="4" w:space="0" w:color="auto"/>
              <w:right w:val="single" w:sz="4" w:space="0" w:color="auto"/>
            </w:tcBorders>
            <w:vAlign w:val="center"/>
            <w:hideMark/>
          </w:tcPr>
          <w:p w14:paraId="4D8B9E56" w14:textId="77777777" w:rsidR="00AE3339" w:rsidRPr="00AE3339" w:rsidRDefault="00AE3339" w:rsidP="00AE3339">
            <w:pPr>
              <w:spacing w:before="100" w:beforeAutospacing="1"/>
              <w:rPr>
                <w:rFonts w:asciiTheme="minorHAnsi" w:eastAsia="Times New Roman" w:hAnsiTheme="minorHAnsi" w:cstheme="minorHAnsi"/>
                <w:lang w:eastAsia="en-GB"/>
                <w14:ligatures w14:val="none"/>
              </w:rPr>
            </w:pPr>
            <w:r w:rsidRPr="00AE3339">
              <w:rPr>
                <w:rFonts w:asciiTheme="minorHAnsi" w:eastAsia="Times New Roman" w:hAnsiTheme="minorHAnsi" w:cstheme="minorHAnsi"/>
                <w:b/>
                <w:bCs/>
                <w:lang w:eastAsia="en-GB"/>
                <w14:ligatures w14:val="none"/>
              </w:rPr>
              <w:t>Project Claim Deadline</w:t>
            </w:r>
          </w:p>
        </w:tc>
      </w:tr>
      <w:tr w:rsidR="00AE3339" w:rsidRPr="00AE3339" w14:paraId="5685B5F6" w14:textId="77777777" w:rsidTr="00AE33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14:paraId="1BBA2574" w14:textId="7B41C176" w:rsidR="00AE3339" w:rsidRPr="00AE3339" w:rsidRDefault="00AE3339" w:rsidP="00AE3339">
            <w:pPr>
              <w:spacing w:before="100" w:beforeAutospacing="1"/>
              <w:rPr>
                <w:rFonts w:asciiTheme="minorHAnsi" w:eastAsia="Times New Roman" w:hAnsiTheme="minorHAnsi" w:cstheme="minorHAnsi"/>
                <w:lang w:eastAsia="en-GB"/>
                <w14:ligatures w14:val="none"/>
              </w:rPr>
            </w:pPr>
            <w:r w:rsidRPr="00AE3339">
              <w:rPr>
                <w:rFonts w:asciiTheme="minorHAnsi" w:eastAsia="Times New Roman" w:hAnsiTheme="minorHAnsi" w:cstheme="minorHAnsi"/>
                <w:lang w:eastAsia="en-GB"/>
                <w14:ligatures w14:val="none"/>
              </w:rPr>
              <w:t>Q3</w:t>
            </w:r>
          </w:p>
        </w:tc>
        <w:tc>
          <w:tcPr>
            <w:tcW w:w="0" w:type="auto"/>
            <w:tcBorders>
              <w:top w:val="single" w:sz="4" w:space="0" w:color="auto"/>
              <w:left w:val="single" w:sz="4" w:space="0" w:color="auto"/>
              <w:bottom w:val="single" w:sz="4" w:space="0" w:color="auto"/>
              <w:right w:val="single" w:sz="4" w:space="0" w:color="auto"/>
            </w:tcBorders>
            <w:vAlign w:val="center"/>
          </w:tcPr>
          <w:p w14:paraId="4F3B8EEF" w14:textId="24A7C58D" w:rsidR="00AE3339" w:rsidRPr="00AE3339" w:rsidRDefault="00AE3339" w:rsidP="00AE3339">
            <w:pPr>
              <w:spacing w:before="100" w:beforeAutospacing="1"/>
              <w:rPr>
                <w:rFonts w:asciiTheme="minorHAnsi" w:eastAsia="Times New Roman" w:hAnsiTheme="minorHAnsi" w:cstheme="minorHAnsi"/>
                <w:lang w:eastAsia="en-GB"/>
                <w14:ligatures w14:val="none"/>
              </w:rPr>
            </w:pPr>
            <w:r w:rsidRPr="00AE3339">
              <w:rPr>
                <w:rFonts w:asciiTheme="minorHAnsi" w:eastAsia="Times New Roman" w:hAnsiTheme="minorHAnsi" w:cstheme="minorHAnsi"/>
                <w:lang w:eastAsia="en-GB"/>
                <w14:ligatures w14:val="none"/>
              </w:rPr>
              <w:t>1 September - 30 November 2024</w:t>
            </w:r>
          </w:p>
        </w:tc>
        <w:tc>
          <w:tcPr>
            <w:tcW w:w="0" w:type="auto"/>
            <w:tcBorders>
              <w:top w:val="single" w:sz="4" w:space="0" w:color="auto"/>
              <w:left w:val="single" w:sz="4" w:space="0" w:color="auto"/>
              <w:bottom w:val="single" w:sz="4" w:space="0" w:color="auto"/>
              <w:right w:val="single" w:sz="4" w:space="0" w:color="auto"/>
            </w:tcBorders>
            <w:vAlign w:val="center"/>
          </w:tcPr>
          <w:p w14:paraId="3AE74D1A" w14:textId="53528B76" w:rsidR="00AE3339" w:rsidRPr="00AE3339" w:rsidRDefault="00AE3339" w:rsidP="00AE3339">
            <w:pPr>
              <w:spacing w:before="100" w:beforeAutospacing="1"/>
              <w:rPr>
                <w:rFonts w:asciiTheme="minorHAnsi" w:eastAsia="Times New Roman" w:hAnsiTheme="minorHAnsi" w:cstheme="minorHAnsi"/>
                <w:lang w:eastAsia="en-GB"/>
                <w14:ligatures w14:val="none"/>
              </w:rPr>
            </w:pPr>
            <w:r w:rsidRPr="00AE3339">
              <w:rPr>
                <w:rFonts w:asciiTheme="minorHAnsi" w:eastAsia="Times New Roman" w:hAnsiTheme="minorHAnsi" w:cstheme="minorHAnsi"/>
                <w:lang w:eastAsia="en-GB"/>
                <w14:ligatures w14:val="none"/>
              </w:rPr>
              <w:t>Friday, 6 December 2024</w:t>
            </w:r>
          </w:p>
        </w:tc>
      </w:tr>
      <w:tr w:rsidR="00AE3339" w:rsidRPr="00AE3339" w14:paraId="48CB0CDB" w14:textId="77777777" w:rsidTr="00AE333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14:paraId="62A27E33" w14:textId="20BD1485" w:rsidR="00AE3339" w:rsidRPr="00AE3339" w:rsidRDefault="00AE3339" w:rsidP="00AE3339">
            <w:pPr>
              <w:spacing w:before="100" w:beforeAutospacing="1"/>
              <w:rPr>
                <w:rFonts w:asciiTheme="minorHAnsi" w:eastAsia="Times New Roman" w:hAnsiTheme="minorHAnsi" w:cstheme="minorHAnsi"/>
                <w:lang w:eastAsia="en-GB"/>
                <w14:ligatures w14:val="none"/>
              </w:rPr>
            </w:pPr>
            <w:r w:rsidRPr="00AE3339">
              <w:rPr>
                <w:rFonts w:asciiTheme="minorHAnsi" w:eastAsia="Times New Roman" w:hAnsiTheme="minorHAnsi" w:cstheme="minorHAnsi"/>
                <w:lang w:eastAsia="en-GB"/>
                <w14:ligatures w14:val="none"/>
              </w:rPr>
              <w:t>Q4</w:t>
            </w:r>
          </w:p>
        </w:tc>
        <w:tc>
          <w:tcPr>
            <w:tcW w:w="0" w:type="auto"/>
            <w:tcBorders>
              <w:top w:val="single" w:sz="4" w:space="0" w:color="auto"/>
              <w:left w:val="single" w:sz="4" w:space="0" w:color="auto"/>
              <w:bottom w:val="single" w:sz="4" w:space="0" w:color="auto"/>
              <w:right w:val="single" w:sz="4" w:space="0" w:color="auto"/>
            </w:tcBorders>
            <w:vAlign w:val="center"/>
          </w:tcPr>
          <w:p w14:paraId="0ED05095" w14:textId="10C90650" w:rsidR="00AE3339" w:rsidRPr="00AE3339" w:rsidRDefault="00AE3339" w:rsidP="00AE3339">
            <w:pPr>
              <w:spacing w:before="100" w:beforeAutospacing="1"/>
              <w:rPr>
                <w:rFonts w:asciiTheme="minorHAnsi" w:eastAsia="Times New Roman" w:hAnsiTheme="minorHAnsi" w:cstheme="minorHAnsi"/>
                <w:lang w:eastAsia="en-GB"/>
                <w14:ligatures w14:val="none"/>
              </w:rPr>
            </w:pPr>
            <w:r w:rsidRPr="00AE3339">
              <w:rPr>
                <w:rFonts w:asciiTheme="minorHAnsi" w:eastAsia="Times New Roman" w:hAnsiTheme="minorHAnsi" w:cstheme="minorHAnsi"/>
                <w:lang w:eastAsia="en-GB"/>
                <w14:ligatures w14:val="none"/>
              </w:rPr>
              <w:t>1 December 2024 - 31 March 2025</w:t>
            </w:r>
          </w:p>
        </w:tc>
        <w:tc>
          <w:tcPr>
            <w:tcW w:w="0" w:type="auto"/>
            <w:tcBorders>
              <w:top w:val="single" w:sz="4" w:space="0" w:color="auto"/>
              <w:left w:val="single" w:sz="4" w:space="0" w:color="auto"/>
              <w:bottom w:val="single" w:sz="4" w:space="0" w:color="auto"/>
              <w:right w:val="single" w:sz="4" w:space="0" w:color="auto"/>
            </w:tcBorders>
            <w:vAlign w:val="center"/>
          </w:tcPr>
          <w:p w14:paraId="68B026BD" w14:textId="0B03F64B" w:rsidR="00AE3339" w:rsidRPr="00AE3339" w:rsidRDefault="00AE3339" w:rsidP="00AE3339">
            <w:pPr>
              <w:spacing w:before="100" w:beforeAutospacing="1"/>
              <w:rPr>
                <w:rFonts w:asciiTheme="minorHAnsi" w:eastAsia="Times New Roman" w:hAnsiTheme="minorHAnsi" w:cstheme="minorHAnsi"/>
                <w:lang w:eastAsia="en-GB"/>
                <w14:ligatures w14:val="none"/>
              </w:rPr>
            </w:pPr>
            <w:r w:rsidRPr="00AE3339">
              <w:rPr>
                <w:rFonts w:asciiTheme="minorHAnsi" w:eastAsia="Times New Roman" w:hAnsiTheme="minorHAnsi" w:cstheme="minorHAnsi"/>
                <w:lang w:eastAsia="en-GB"/>
                <w14:ligatures w14:val="none"/>
              </w:rPr>
              <w:t>Friday, 28 March 2025</w:t>
            </w:r>
          </w:p>
        </w:tc>
      </w:tr>
    </w:tbl>
    <w:p w14:paraId="48ADB8F8" w14:textId="77777777" w:rsidR="007C7878" w:rsidRDefault="007C7878" w:rsidP="007C7878">
      <w:pPr>
        <w:rPr>
          <w:b/>
          <w:bCs/>
        </w:rPr>
      </w:pPr>
    </w:p>
    <w:p w14:paraId="04C36AB3" w14:textId="77777777" w:rsidR="006B0828" w:rsidRDefault="006B0828" w:rsidP="007C7878">
      <w:pPr>
        <w:rPr>
          <w:b/>
          <w:bCs/>
        </w:rPr>
      </w:pPr>
    </w:p>
    <w:p w14:paraId="436AE152" w14:textId="58ABDB72" w:rsidR="006200E6" w:rsidRDefault="006B0828" w:rsidP="006B0828">
      <w:pPr>
        <w:rPr>
          <w:b/>
          <w:bCs/>
        </w:rPr>
      </w:pPr>
      <w:r w:rsidRPr="006B0828">
        <w:rPr>
          <w:b/>
          <w:bCs/>
        </w:rPr>
        <w:t>5.</w:t>
      </w:r>
      <w:r>
        <w:rPr>
          <w:b/>
          <w:bCs/>
        </w:rPr>
        <w:t xml:space="preserve"> </w:t>
      </w:r>
      <w:r w:rsidRPr="006B0828">
        <w:rPr>
          <w:b/>
          <w:bCs/>
        </w:rPr>
        <w:t>Grant funding timeline</w:t>
      </w:r>
    </w:p>
    <w:p w14:paraId="4CE89FF2" w14:textId="77777777" w:rsidR="006B0828" w:rsidRDefault="006B0828" w:rsidP="006B0828">
      <w:pPr>
        <w:rPr>
          <w:b/>
          <w:bCs/>
        </w:rPr>
      </w:pPr>
    </w:p>
    <w:p w14:paraId="15F8FDD4" w14:textId="0E52C025" w:rsidR="006B0828" w:rsidRDefault="006B0828" w:rsidP="006B0828">
      <w:r>
        <w:rPr>
          <w:b/>
          <w:bCs/>
        </w:rPr>
        <w:t xml:space="preserve">Deadline for applications - </w:t>
      </w:r>
      <w:r w:rsidRPr="002242E7">
        <w:t>5pm on Monday 22</w:t>
      </w:r>
      <w:r w:rsidRPr="002242E7">
        <w:rPr>
          <w:vertAlign w:val="superscript"/>
        </w:rPr>
        <w:t>nd</w:t>
      </w:r>
      <w:r w:rsidRPr="002242E7">
        <w:t xml:space="preserve"> July</w:t>
      </w:r>
      <w:r>
        <w:t xml:space="preserve"> 2024</w:t>
      </w:r>
      <w:r w:rsidRPr="002242E7">
        <w:t xml:space="preserve">.  </w:t>
      </w:r>
    </w:p>
    <w:p w14:paraId="6D91BFBC" w14:textId="3881726B" w:rsidR="006B0828" w:rsidRDefault="006B0828" w:rsidP="006B0828">
      <w:r w:rsidRPr="006B0828">
        <w:rPr>
          <w:b/>
          <w:bCs/>
        </w:rPr>
        <w:t>Funding panel decision</w:t>
      </w:r>
      <w:r>
        <w:t xml:space="preserve"> - Week commencing 22</w:t>
      </w:r>
      <w:r w:rsidRPr="006B0828">
        <w:rPr>
          <w:vertAlign w:val="superscript"/>
        </w:rPr>
        <w:t>nd</w:t>
      </w:r>
      <w:r>
        <w:t xml:space="preserve"> July 2024.</w:t>
      </w:r>
    </w:p>
    <w:p w14:paraId="3AA986F8" w14:textId="5A8585E7" w:rsidR="006B0828" w:rsidRDefault="006B0828" w:rsidP="006B0828">
      <w:r w:rsidRPr="006B0828">
        <w:rPr>
          <w:b/>
          <w:bCs/>
        </w:rPr>
        <w:t>Successful applicants made aware of decision</w:t>
      </w:r>
      <w:r w:rsidRPr="006B0828">
        <w:t xml:space="preserve"> </w:t>
      </w:r>
      <w:r>
        <w:t>- Week commencing 22</w:t>
      </w:r>
      <w:r w:rsidRPr="006B0828">
        <w:rPr>
          <w:vertAlign w:val="superscript"/>
        </w:rPr>
        <w:t>nd</w:t>
      </w:r>
      <w:r>
        <w:t xml:space="preserve"> July 2024.</w:t>
      </w:r>
    </w:p>
    <w:p w14:paraId="44DF042C" w14:textId="183A833A" w:rsidR="006B0828" w:rsidRPr="002242E7" w:rsidRDefault="006B0828" w:rsidP="006B0828">
      <w:r w:rsidRPr="006B0828">
        <w:rPr>
          <w:b/>
          <w:bCs/>
        </w:rPr>
        <w:t>Grant agreements prepared and issued</w:t>
      </w:r>
      <w:r>
        <w:t xml:space="preserve"> - Week commencing 29</w:t>
      </w:r>
      <w:r w:rsidRPr="006B0828">
        <w:rPr>
          <w:vertAlign w:val="superscript"/>
        </w:rPr>
        <w:t>th</w:t>
      </w:r>
      <w:r>
        <w:t xml:space="preserve"> July 2024.</w:t>
      </w:r>
    </w:p>
    <w:p w14:paraId="08DB2C54" w14:textId="289CF812" w:rsidR="006B0828" w:rsidRDefault="006B0828" w:rsidP="006B0828">
      <w:r>
        <w:rPr>
          <w:b/>
          <w:bCs/>
        </w:rPr>
        <w:t xml:space="preserve">Signed grant agreements returned - </w:t>
      </w:r>
      <w:r>
        <w:t>Week commencing 5</w:t>
      </w:r>
      <w:r w:rsidRPr="006B0828">
        <w:rPr>
          <w:vertAlign w:val="superscript"/>
        </w:rPr>
        <w:t>th</w:t>
      </w:r>
      <w:r>
        <w:t xml:space="preserve"> August 2024.</w:t>
      </w:r>
    </w:p>
    <w:p w14:paraId="4FE25262" w14:textId="3DF19256" w:rsidR="006B0828" w:rsidRPr="006B0828" w:rsidRDefault="006B0828" w:rsidP="006B0828">
      <w:r w:rsidRPr="006B0828">
        <w:rPr>
          <w:b/>
          <w:bCs/>
        </w:rPr>
        <w:t>Payments made</w:t>
      </w:r>
      <w:r>
        <w:t xml:space="preserve"> – week commencing 12</w:t>
      </w:r>
      <w:r w:rsidRPr="006B0828">
        <w:rPr>
          <w:vertAlign w:val="superscript"/>
        </w:rPr>
        <w:t>th</w:t>
      </w:r>
      <w:r>
        <w:t xml:space="preserve"> August 2024</w:t>
      </w:r>
    </w:p>
    <w:p w14:paraId="7F739966" w14:textId="125B3BB4" w:rsidR="006B0828" w:rsidRPr="006B0828" w:rsidRDefault="006B0828" w:rsidP="006B0828">
      <w:pPr>
        <w:rPr>
          <w:b/>
          <w:bCs/>
        </w:rPr>
      </w:pPr>
      <w:r>
        <w:rPr>
          <w:b/>
          <w:bCs/>
        </w:rPr>
        <w:t>Funding activity begins.</w:t>
      </w:r>
    </w:p>
    <w:sectPr w:rsidR="006B0828" w:rsidRPr="006B082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216FF" w14:textId="77777777" w:rsidR="00247349" w:rsidRDefault="00247349" w:rsidP="00247349">
      <w:r>
        <w:separator/>
      </w:r>
    </w:p>
  </w:endnote>
  <w:endnote w:type="continuationSeparator" w:id="0">
    <w:p w14:paraId="1BA399BD" w14:textId="77777777" w:rsidR="00247349" w:rsidRDefault="00247349" w:rsidP="0024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A258" w14:textId="77777777" w:rsidR="00247349" w:rsidRDefault="00247349" w:rsidP="00247349">
      <w:r>
        <w:separator/>
      </w:r>
    </w:p>
  </w:footnote>
  <w:footnote w:type="continuationSeparator" w:id="0">
    <w:p w14:paraId="56034FEF" w14:textId="77777777" w:rsidR="00247349" w:rsidRDefault="00247349" w:rsidP="00247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20B3" w14:textId="707954CF" w:rsidR="00247349" w:rsidRDefault="00247349">
    <w:pPr>
      <w:pStyle w:val="Header"/>
    </w:pPr>
    <w:r>
      <w:rPr>
        <w:noProof/>
      </w:rPr>
      <w:drawing>
        <wp:inline distT="0" distB="0" distL="0" distR="0" wp14:anchorId="79B76FC6" wp14:editId="0D47F266">
          <wp:extent cx="3714750" cy="496570"/>
          <wp:effectExtent l="0" t="0" r="0" b="0"/>
          <wp:docPr id="20" name="Picture 20"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black background with a black square&#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4750" cy="496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6C33"/>
    <w:multiLevelType w:val="hybridMultilevel"/>
    <w:tmpl w:val="93CEB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E56F51"/>
    <w:multiLevelType w:val="hybridMultilevel"/>
    <w:tmpl w:val="816C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92705"/>
    <w:multiLevelType w:val="multilevel"/>
    <w:tmpl w:val="6BA4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B455DA"/>
    <w:multiLevelType w:val="hybridMultilevel"/>
    <w:tmpl w:val="8CF03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D01607"/>
    <w:multiLevelType w:val="hybridMultilevel"/>
    <w:tmpl w:val="B4C09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9946489">
    <w:abstractNumId w:val="3"/>
  </w:num>
  <w:num w:numId="2" w16cid:durableId="1939214486">
    <w:abstractNumId w:val="2"/>
  </w:num>
  <w:num w:numId="3" w16cid:durableId="135025157">
    <w:abstractNumId w:val="4"/>
  </w:num>
  <w:num w:numId="4" w16cid:durableId="2131630246">
    <w:abstractNumId w:val="0"/>
  </w:num>
  <w:num w:numId="5" w16cid:durableId="368260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94"/>
    <w:rsid w:val="000D0BF5"/>
    <w:rsid w:val="000D4713"/>
    <w:rsid w:val="00111610"/>
    <w:rsid w:val="001B3C59"/>
    <w:rsid w:val="002242E7"/>
    <w:rsid w:val="00231FFC"/>
    <w:rsid w:val="00247349"/>
    <w:rsid w:val="00282EDE"/>
    <w:rsid w:val="003D5E31"/>
    <w:rsid w:val="0040026B"/>
    <w:rsid w:val="00483452"/>
    <w:rsid w:val="005057E1"/>
    <w:rsid w:val="005A76A9"/>
    <w:rsid w:val="006200E6"/>
    <w:rsid w:val="006B0828"/>
    <w:rsid w:val="0075610B"/>
    <w:rsid w:val="007C7878"/>
    <w:rsid w:val="0082655A"/>
    <w:rsid w:val="00A077D1"/>
    <w:rsid w:val="00A264EB"/>
    <w:rsid w:val="00A702F4"/>
    <w:rsid w:val="00AE3339"/>
    <w:rsid w:val="00B10AD3"/>
    <w:rsid w:val="00B308C3"/>
    <w:rsid w:val="00BC5094"/>
    <w:rsid w:val="00C50D38"/>
    <w:rsid w:val="00CA4039"/>
    <w:rsid w:val="00CC3404"/>
    <w:rsid w:val="00DC5D8B"/>
    <w:rsid w:val="00F26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FE0E"/>
  <w15:chartTrackingRefBased/>
  <w15:docId w15:val="{21349CE3-C53F-4799-8A84-35E555CC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094"/>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FFC"/>
    <w:pPr>
      <w:ind w:left="720"/>
      <w:contextualSpacing/>
    </w:pPr>
  </w:style>
  <w:style w:type="paragraph" w:styleId="Header">
    <w:name w:val="header"/>
    <w:basedOn w:val="Normal"/>
    <w:link w:val="HeaderChar"/>
    <w:uiPriority w:val="99"/>
    <w:unhideWhenUsed/>
    <w:rsid w:val="00247349"/>
    <w:pPr>
      <w:tabs>
        <w:tab w:val="center" w:pos="4513"/>
        <w:tab w:val="right" w:pos="9026"/>
      </w:tabs>
    </w:pPr>
  </w:style>
  <w:style w:type="character" w:customStyle="1" w:styleId="HeaderChar">
    <w:name w:val="Header Char"/>
    <w:basedOn w:val="DefaultParagraphFont"/>
    <w:link w:val="Header"/>
    <w:uiPriority w:val="99"/>
    <w:rsid w:val="00247349"/>
    <w:rPr>
      <w:rFonts w:ascii="Calibri" w:hAnsi="Calibri" w:cs="Calibri"/>
      <w:kern w:val="0"/>
    </w:rPr>
  </w:style>
  <w:style w:type="paragraph" w:styleId="Footer">
    <w:name w:val="footer"/>
    <w:basedOn w:val="Normal"/>
    <w:link w:val="FooterChar"/>
    <w:uiPriority w:val="99"/>
    <w:unhideWhenUsed/>
    <w:rsid w:val="00247349"/>
    <w:pPr>
      <w:tabs>
        <w:tab w:val="center" w:pos="4513"/>
        <w:tab w:val="right" w:pos="9026"/>
      </w:tabs>
    </w:pPr>
  </w:style>
  <w:style w:type="character" w:customStyle="1" w:styleId="FooterChar">
    <w:name w:val="Footer Char"/>
    <w:basedOn w:val="DefaultParagraphFont"/>
    <w:link w:val="Footer"/>
    <w:uiPriority w:val="99"/>
    <w:rsid w:val="00247349"/>
    <w:rPr>
      <w:rFonts w:ascii="Calibri" w:hAnsi="Calibri" w:cs="Calibri"/>
      <w:kern w:val="0"/>
    </w:rPr>
  </w:style>
  <w:style w:type="paragraph" w:styleId="NormalWeb">
    <w:name w:val="Normal (Web)"/>
    <w:basedOn w:val="Normal"/>
    <w:uiPriority w:val="99"/>
    <w:semiHidden/>
    <w:unhideWhenUsed/>
    <w:rsid w:val="00AE3339"/>
    <w:pPr>
      <w:spacing w:before="100" w:beforeAutospacing="1" w:after="100" w:afterAutospacing="1"/>
    </w:pPr>
    <w:rPr>
      <w:rFonts w:ascii="Times New Roman" w:eastAsia="Times New Roman" w:hAnsi="Times New Roman" w:cs="Times New Roman"/>
      <w:sz w:val="24"/>
      <w:szCs w:val="24"/>
      <w:lang w:eastAsia="en-GB"/>
      <w14:ligatures w14:val="none"/>
    </w:rPr>
  </w:style>
  <w:style w:type="character" w:styleId="Strong">
    <w:name w:val="Strong"/>
    <w:basedOn w:val="DefaultParagraphFont"/>
    <w:uiPriority w:val="22"/>
    <w:qFormat/>
    <w:rsid w:val="00AE3339"/>
    <w:rPr>
      <w:b/>
      <w:bCs/>
    </w:rPr>
  </w:style>
  <w:style w:type="character" w:styleId="Hyperlink">
    <w:name w:val="Hyperlink"/>
    <w:basedOn w:val="DefaultParagraphFont"/>
    <w:uiPriority w:val="99"/>
    <w:unhideWhenUsed/>
    <w:rsid w:val="003D5E31"/>
    <w:rPr>
      <w:color w:val="0563C1" w:themeColor="hyperlink"/>
      <w:u w:val="single"/>
    </w:rPr>
  </w:style>
  <w:style w:type="character" w:styleId="UnresolvedMention">
    <w:name w:val="Unresolved Mention"/>
    <w:basedOn w:val="DefaultParagraphFont"/>
    <w:uiPriority w:val="99"/>
    <w:semiHidden/>
    <w:unhideWhenUsed/>
    <w:rsid w:val="003D5E31"/>
    <w:rPr>
      <w:color w:val="605E5C"/>
      <w:shd w:val="clear" w:color="auto" w:fill="E1DFDD"/>
    </w:rPr>
  </w:style>
  <w:style w:type="character" w:customStyle="1" w:styleId="ui-provider">
    <w:name w:val="ui-provider"/>
    <w:basedOn w:val="DefaultParagraphFont"/>
    <w:rsid w:val="00826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168">
      <w:bodyDiv w:val="1"/>
      <w:marLeft w:val="0"/>
      <w:marRight w:val="0"/>
      <w:marTop w:val="0"/>
      <w:marBottom w:val="0"/>
      <w:divBdr>
        <w:top w:val="none" w:sz="0" w:space="0" w:color="auto"/>
        <w:left w:val="none" w:sz="0" w:space="0" w:color="auto"/>
        <w:bottom w:val="none" w:sz="0" w:space="0" w:color="auto"/>
        <w:right w:val="none" w:sz="0" w:space="0" w:color="auto"/>
      </w:divBdr>
    </w:div>
    <w:div w:id="239409826">
      <w:bodyDiv w:val="1"/>
      <w:marLeft w:val="0"/>
      <w:marRight w:val="0"/>
      <w:marTop w:val="0"/>
      <w:marBottom w:val="0"/>
      <w:divBdr>
        <w:top w:val="none" w:sz="0" w:space="0" w:color="auto"/>
        <w:left w:val="none" w:sz="0" w:space="0" w:color="auto"/>
        <w:bottom w:val="none" w:sz="0" w:space="0" w:color="auto"/>
        <w:right w:val="none" w:sz="0" w:space="0" w:color="auto"/>
      </w:divBdr>
    </w:div>
    <w:div w:id="474178135">
      <w:bodyDiv w:val="1"/>
      <w:marLeft w:val="0"/>
      <w:marRight w:val="0"/>
      <w:marTop w:val="0"/>
      <w:marBottom w:val="0"/>
      <w:divBdr>
        <w:top w:val="none" w:sz="0" w:space="0" w:color="auto"/>
        <w:left w:val="none" w:sz="0" w:space="0" w:color="auto"/>
        <w:bottom w:val="none" w:sz="0" w:space="0" w:color="auto"/>
        <w:right w:val="none" w:sz="0" w:space="0" w:color="auto"/>
      </w:divBdr>
    </w:div>
    <w:div w:id="819078895">
      <w:bodyDiv w:val="1"/>
      <w:marLeft w:val="0"/>
      <w:marRight w:val="0"/>
      <w:marTop w:val="0"/>
      <w:marBottom w:val="0"/>
      <w:divBdr>
        <w:top w:val="none" w:sz="0" w:space="0" w:color="auto"/>
        <w:left w:val="none" w:sz="0" w:space="0" w:color="auto"/>
        <w:bottom w:val="none" w:sz="0" w:space="0" w:color="auto"/>
        <w:right w:val="none" w:sz="0" w:space="0" w:color="auto"/>
      </w:divBdr>
    </w:div>
    <w:div w:id="1269773213">
      <w:bodyDiv w:val="1"/>
      <w:marLeft w:val="0"/>
      <w:marRight w:val="0"/>
      <w:marTop w:val="0"/>
      <w:marBottom w:val="0"/>
      <w:divBdr>
        <w:top w:val="none" w:sz="0" w:space="0" w:color="auto"/>
        <w:left w:val="none" w:sz="0" w:space="0" w:color="auto"/>
        <w:bottom w:val="none" w:sz="0" w:space="0" w:color="auto"/>
        <w:right w:val="none" w:sz="0" w:space="0" w:color="auto"/>
      </w:divBdr>
    </w:div>
    <w:div w:id="1304852684">
      <w:bodyDiv w:val="1"/>
      <w:marLeft w:val="0"/>
      <w:marRight w:val="0"/>
      <w:marTop w:val="0"/>
      <w:marBottom w:val="0"/>
      <w:divBdr>
        <w:top w:val="none" w:sz="0" w:space="0" w:color="auto"/>
        <w:left w:val="none" w:sz="0" w:space="0" w:color="auto"/>
        <w:bottom w:val="none" w:sz="0" w:space="0" w:color="auto"/>
        <w:right w:val="none" w:sz="0" w:space="0" w:color="auto"/>
      </w:divBdr>
    </w:div>
    <w:div w:id="1482229351">
      <w:bodyDiv w:val="1"/>
      <w:marLeft w:val="0"/>
      <w:marRight w:val="0"/>
      <w:marTop w:val="0"/>
      <w:marBottom w:val="0"/>
      <w:divBdr>
        <w:top w:val="none" w:sz="0" w:space="0" w:color="auto"/>
        <w:left w:val="none" w:sz="0" w:space="0" w:color="auto"/>
        <w:bottom w:val="none" w:sz="0" w:space="0" w:color="auto"/>
        <w:right w:val="none" w:sz="0" w:space="0" w:color="auto"/>
      </w:divBdr>
    </w:div>
    <w:div w:id="201387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grationteam@leeds.gov.uk" TargetMode="External"/><Relationship Id="rId5" Type="http://schemas.openxmlformats.org/officeDocument/2006/relationships/styles" Target="styles.xml"/><Relationship Id="rId10" Type="http://schemas.openxmlformats.org/officeDocument/2006/relationships/hyperlink" Target="mailto:migrationteam@leed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13BBE586CCB48A4483B5C73300602" ma:contentTypeVersion="19" ma:contentTypeDescription="Create a new document." ma:contentTypeScope="" ma:versionID="5478409e67dc986c22be87a5af2e574b">
  <xsd:schema xmlns:xsd="http://www.w3.org/2001/XMLSchema" xmlns:xs="http://www.w3.org/2001/XMLSchema" xmlns:p="http://schemas.microsoft.com/office/2006/metadata/properties" xmlns:ns2="ac5c2849-74a1-46d7-ad44-587ab7d0a8b9" xmlns:ns3="ea74f8ca-af46-466e-8847-42b2070724b1" targetNamespace="http://schemas.microsoft.com/office/2006/metadata/properties" ma:root="true" ma:fieldsID="32f758c274fb87d21f4c7c658059dd9c" ns2:_="" ns3:_="">
    <xsd:import namespace="ac5c2849-74a1-46d7-ad44-587ab7d0a8b9"/>
    <xsd:import namespace="ea74f8ca-af46-466e-8847-42b2070724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MediaServiceDocTag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a58ce9-c97c-41d0-bfdb-c30342169baa}"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74f8ca-af46-466e-8847-42b2070724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DocTags" ma:index="24" nillable="true" ma:displayName="MediaServiceDocTags" ma:hidden="true" ma:internalName="MediaServiceDocTag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5c2849-74a1-46d7-ad44-587ab7d0a8b9" xsi:nil="true"/>
    <lcf76f155ced4ddcb4097134ff3c332f xmlns="ea74f8ca-af46-466e-8847-42b2070724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2D9C8B-62FB-4E4A-AFF8-0EB80F6B416F}"/>
</file>

<file path=customXml/itemProps2.xml><?xml version="1.0" encoding="utf-8"?>
<ds:datastoreItem xmlns:ds="http://schemas.openxmlformats.org/officeDocument/2006/customXml" ds:itemID="{F104D18B-641A-4D18-9278-91E779154CDB}">
  <ds:schemaRefs>
    <ds:schemaRef ds:uri="http://schemas.microsoft.com/sharepoint/v3/contenttype/forms"/>
  </ds:schemaRefs>
</ds:datastoreItem>
</file>

<file path=customXml/itemProps3.xml><?xml version="1.0" encoding="utf-8"?>
<ds:datastoreItem xmlns:ds="http://schemas.openxmlformats.org/officeDocument/2006/customXml" ds:itemID="{B9193C40-9EA4-4CA9-B6AE-5D7939FA47A7}">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a4540d0-c3f0-4f33-8d49-090c8df3acdc"/>
    <ds:schemaRef ds:uri="ac5c2849-74a1-46d7-ad44-587ab7d0a8b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Childs, Harriet</dc:creator>
  <cp:keywords/>
  <dc:description/>
  <cp:lastModifiedBy>Beetham, Sharon</cp:lastModifiedBy>
  <cp:revision>4</cp:revision>
  <dcterms:created xsi:type="dcterms:W3CDTF">2024-07-01T12:46:00Z</dcterms:created>
  <dcterms:modified xsi:type="dcterms:W3CDTF">2024-07-01T15:36:00Z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0x0101003618749B0620E84BB6D2F2B5BE39E47D</vt:lpwstr>
  </property>
  <property fmtid="{D5CDD505-2E9C-101B-9397-08002B2CF9AE}" pid="3" name="MediaServiceImageTags">
    <vt:lpwstr/>
  </property>
</Properties>
</file>