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E48C" w14:textId="410B7EC8" w:rsidR="00824D15" w:rsidRPr="00824D15" w:rsidRDefault="001F7B77" w:rsidP="00824D15">
      <w:pPr>
        <w:pStyle w:val="NormalWeb"/>
        <w:kinsoku w:val="0"/>
        <w:overflowPunct w:val="0"/>
        <w:spacing w:before="0" w:beforeAutospacing="0" w:after="0" w:afterAutospacing="0"/>
        <w:textAlignment w:val="baseline"/>
        <w:rPr>
          <w:rFonts w:ascii="Arial" w:eastAsia="SimSun" w:hAnsi="Arial" w:cs="Arial"/>
          <w:b/>
          <w:bCs/>
          <w:color w:val="000000"/>
          <w:kern w:val="24"/>
        </w:rPr>
      </w:pPr>
      <w:r>
        <w:rPr>
          <w:rFonts w:ascii="Arial" w:eastAsia="SimSun" w:hAnsi="Arial" w:cs="Arial"/>
          <w:b/>
          <w:bCs/>
          <w:color w:val="000000"/>
          <w:kern w:val="24"/>
        </w:rPr>
        <w:t xml:space="preserve">ASRA </w:t>
      </w:r>
      <w:r w:rsidR="00824D15" w:rsidRPr="00824D15">
        <w:rPr>
          <w:rFonts w:ascii="Arial" w:eastAsia="SimSun" w:hAnsi="Arial" w:cs="Arial"/>
          <w:b/>
          <w:bCs/>
          <w:color w:val="000000"/>
          <w:kern w:val="24"/>
        </w:rPr>
        <w:t xml:space="preserve">IMA External Comms  - Authorized lines </w:t>
      </w:r>
    </w:p>
    <w:p w14:paraId="26B7A5AA" w14:textId="77777777" w:rsidR="00824D15" w:rsidRDefault="00824D15" w:rsidP="00824D15">
      <w:pPr>
        <w:pStyle w:val="NormalWeb"/>
        <w:kinsoku w:val="0"/>
        <w:overflowPunct w:val="0"/>
        <w:spacing w:before="0" w:beforeAutospacing="0" w:after="0" w:afterAutospacing="0"/>
        <w:textAlignment w:val="baseline"/>
        <w:rPr>
          <w:rFonts w:ascii="Arial" w:eastAsia="SimSun" w:hAnsi="Arial" w:cs="Arial"/>
          <w:color w:val="000000"/>
          <w:kern w:val="24"/>
        </w:rPr>
      </w:pPr>
    </w:p>
    <w:p w14:paraId="3D412051" w14:textId="77777777" w:rsidR="00824D15" w:rsidRDefault="00824D15" w:rsidP="00824D15">
      <w:pPr>
        <w:pStyle w:val="NormalWeb"/>
        <w:kinsoku w:val="0"/>
        <w:overflowPunct w:val="0"/>
        <w:spacing w:before="0" w:beforeAutospacing="0" w:after="0" w:afterAutospacing="0"/>
        <w:textAlignment w:val="baseline"/>
        <w:rPr>
          <w:rFonts w:ascii="Arial" w:eastAsia="SimSun" w:hAnsi="Arial" w:cs="Arial"/>
          <w:color w:val="000000"/>
          <w:kern w:val="24"/>
        </w:rPr>
      </w:pPr>
    </w:p>
    <w:p w14:paraId="03FBDFB9" w14:textId="6E5B3D07" w:rsidR="00824D15" w:rsidRDefault="00824D15" w:rsidP="00824D15">
      <w:pPr>
        <w:pStyle w:val="NormalWeb"/>
        <w:kinsoku w:val="0"/>
        <w:overflowPunct w:val="0"/>
        <w:spacing w:before="0" w:beforeAutospacing="0" w:after="0" w:afterAutospacing="0"/>
        <w:textAlignment w:val="baseline"/>
      </w:pPr>
      <w:r>
        <w:rPr>
          <w:rFonts w:ascii="Arial" w:eastAsia="SimSun" w:hAnsi="Arial" w:cs="Arial"/>
          <w:color w:val="000000"/>
          <w:kern w:val="24"/>
        </w:rPr>
        <w:t xml:space="preserve">The Safety of Rwanda Act received Royal Assent on 25 April 2024, alongside ratification of the Treaty with Rwanda. This is a significant step forward as we work towards the delivery of a first flight to Rwanda, as set out by the Prime Minister. </w:t>
      </w:r>
      <w:r>
        <w:rPr>
          <w:rFonts w:ascii="Arial" w:eastAsia="SimSun" w:hAnsi="Arial" w:cs="Arial"/>
          <w:color w:val="0B0C0C"/>
          <w:kern w:val="24"/>
        </w:rPr>
        <w:t>This legislation builds on the objectives set out in the Illegal Migration Act 2023 and the Nationality and Borders Act 2022. Together, it forms a key part of a top priority for the Government to reduce the level and impact of illegal migration to the UK.</w:t>
      </w:r>
    </w:p>
    <w:p w14:paraId="70C25F7F" w14:textId="77777777" w:rsidR="00824D15" w:rsidRDefault="00824D15" w:rsidP="00824D15">
      <w:pPr>
        <w:pStyle w:val="NormalWeb"/>
        <w:kinsoku w:val="0"/>
        <w:overflowPunct w:val="0"/>
        <w:spacing w:before="0" w:beforeAutospacing="0" w:after="0" w:afterAutospacing="0"/>
        <w:textAlignment w:val="baseline"/>
      </w:pPr>
      <w:r>
        <w:rPr>
          <w:rFonts w:ascii="Arial" w:eastAsia="SimSun" w:hAnsi="Arial" w:cs="Arial"/>
          <w:color w:val="0B0C0C"/>
          <w:kern w:val="24"/>
        </w:rPr>
        <w:t>The Safety of Rwanda Act:</w:t>
      </w:r>
    </w:p>
    <w:p w14:paraId="6BD67A2E" w14:textId="77777777" w:rsidR="00824D15" w:rsidRDefault="00824D15" w:rsidP="00824D15">
      <w:pPr>
        <w:pStyle w:val="ListParagraph"/>
        <w:numPr>
          <w:ilvl w:val="1"/>
          <w:numId w:val="1"/>
        </w:numPr>
        <w:kinsoku w:val="0"/>
        <w:overflowPunct w:val="0"/>
        <w:textAlignment w:val="baseline"/>
      </w:pPr>
      <w:r>
        <w:rPr>
          <w:rFonts w:ascii="Arial" w:eastAsia="SimSun" w:hAnsi="Arial" w:cs="Arial"/>
          <w:color w:val="0B0C0C"/>
          <w:kern w:val="24"/>
        </w:rPr>
        <w:t>confirms that Rwanda is a safe third country for the purposes of removing individuals to Rwanda</w:t>
      </w:r>
      <w:r>
        <w:rPr>
          <w:rFonts w:ascii="Arial" w:eastAsia="SimSun" w:hAnsi="Arial" w:cs="Arial"/>
          <w:color w:val="000000"/>
          <w:kern w:val="24"/>
        </w:rPr>
        <w:t>.</w:t>
      </w:r>
    </w:p>
    <w:p w14:paraId="1E1A180C" w14:textId="77777777" w:rsidR="00824D15" w:rsidRDefault="00824D15" w:rsidP="00824D15">
      <w:pPr>
        <w:pStyle w:val="ListParagraph"/>
        <w:numPr>
          <w:ilvl w:val="1"/>
          <w:numId w:val="1"/>
        </w:numPr>
        <w:kinsoku w:val="0"/>
        <w:overflowPunct w:val="0"/>
        <w:textAlignment w:val="baseline"/>
      </w:pPr>
      <w:r>
        <w:rPr>
          <w:rFonts w:ascii="Arial" w:eastAsia="SimSun" w:hAnsi="Arial" w:cs="Arial"/>
          <w:color w:val="0B0C0C"/>
          <w:kern w:val="24"/>
        </w:rPr>
        <w:t>confirms that Rwanda has agreed to fulfil its obligations under the UK’s treaty with Rwanda</w:t>
      </w:r>
      <w:r>
        <w:rPr>
          <w:rFonts w:ascii="Arial" w:eastAsia="SimSun" w:hAnsi="Arial" w:cs="Arial"/>
          <w:color w:val="000000"/>
          <w:kern w:val="24"/>
        </w:rPr>
        <w:t>.</w:t>
      </w:r>
      <w:r>
        <w:rPr>
          <w:rFonts w:ascii="Arial" w:eastAsia="SimSun" w:hAnsi="Arial" w:cs="Arial"/>
          <w:color w:val="0B0C0C"/>
          <w:kern w:val="24"/>
        </w:rPr>
        <w:t xml:space="preserve">  </w:t>
      </w:r>
    </w:p>
    <w:p w14:paraId="6A193609" w14:textId="77777777" w:rsidR="00824D15" w:rsidRDefault="00824D15" w:rsidP="00824D15">
      <w:pPr>
        <w:pStyle w:val="ListParagraph"/>
        <w:numPr>
          <w:ilvl w:val="1"/>
          <w:numId w:val="1"/>
        </w:numPr>
        <w:kinsoku w:val="0"/>
        <w:overflowPunct w:val="0"/>
        <w:textAlignment w:val="baseline"/>
      </w:pPr>
      <w:r>
        <w:rPr>
          <w:rFonts w:ascii="Arial" w:eastAsia="SimSun" w:hAnsi="Arial" w:cs="Arial"/>
          <w:color w:val="0B0C0C"/>
          <w:kern w:val="24"/>
        </w:rPr>
        <w:t>makes clear the very limited scope for individuals to challenge their removal to Rwanda</w:t>
      </w:r>
      <w:r>
        <w:rPr>
          <w:rFonts w:ascii="Arial" w:eastAsia="SimSun" w:hAnsi="Arial" w:cs="Arial"/>
          <w:color w:val="000000"/>
          <w:kern w:val="24"/>
        </w:rPr>
        <w:t>.</w:t>
      </w:r>
    </w:p>
    <w:p w14:paraId="643AE184" w14:textId="77777777" w:rsidR="00824D15" w:rsidRDefault="00824D15" w:rsidP="00824D15">
      <w:pPr>
        <w:pStyle w:val="ListParagraph"/>
        <w:numPr>
          <w:ilvl w:val="1"/>
          <w:numId w:val="1"/>
        </w:numPr>
        <w:kinsoku w:val="0"/>
        <w:overflowPunct w:val="0"/>
        <w:textAlignment w:val="baseline"/>
      </w:pPr>
      <w:r>
        <w:rPr>
          <w:rFonts w:ascii="Arial" w:eastAsia="SimSun" w:hAnsi="Arial" w:cs="Arial"/>
          <w:color w:val="0B0C0C"/>
          <w:kern w:val="24"/>
        </w:rPr>
        <w:t>applies in its entirety on a UK-wide basis, including in Northern Ireland</w:t>
      </w:r>
      <w:r>
        <w:rPr>
          <w:rFonts w:ascii="Arial" w:eastAsia="SimSun" w:hAnsi="Arial" w:cs="Arial"/>
          <w:color w:val="000000"/>
          <w:kern w:val="24"/>
        </w:rPr>
        <w:t>.</w:t>
      </w:r>
    </w:p>
    <w:p w14:paraId="705809FD" w14:textId="77777777" w:rsidR="00824D15" w:rsidRPr="00824D15" w:rsidRDefault="00824D15" w:rsidP="00824D15">
      <w:pPr>
        <w:pStyle w:val="ListParagraph"/>
        <w:numPr>
          <w:ilvl w:val="0"/>
          <w:numId w:val="2"/>
        </w:numPr>
        <w:kinsoku w:val="0"/>
        <w:overflowPunct w:val="0"/>
        <w:textAlignment w:val="baseline"/>
      </w:pPr>
      <w:r>
        <w:rPr>
          <w:rFonts w:ascii="Arial" w:eastAsia="SimSun" w:hAnsi="Arial" w:cs="Arial"/>
          <w:color w:val="000000" w:themeColor="text1"/>
          <w:kern w:val="24"/>
        </w:rPr>
        <w:t xml:space="preserve">More information can be found here </w:t>
      </w:r>
    </w:p>
    <w:p w14:paraId="41EA7486" w14:textId="55E6114C" w:rsidR="00824D15" w:rsidRDefault="001F426D" w:rsidP="00824D15">
      <w:pPr>
        <w:pStyle w:val="ListParagraph"/>
        <w:numPr>
          <w:ilvl w:val="0"/>
          <w:numId w:val="2"/>
        </w:numPr>
        <w:kinsoku w:val="0"/>
        <w:overflowPunct w:val="0"/>
        <w:textAlignment w:val="baseline"/>
      </w:pPr>
      <w:hyperlink r:id="rId10" w:history="1">
        <w:r w:rsidR="00824D15">
          <w:rPr>
            <w:rStyle w:val="Hyperlink"/>
          </w:rPr>
          <w:t>Illegal Migration Bill: overarching factsheet - GOV.UK (www.gov.uk)</w:t>
        </w:r>
      </w:hyperlink>
      <w:r w:rsidR="00824D15">
        <w:rPr>
          <w:rFonts w:ascii="Arial" w:eastAsia="SimSun" w:hAnsi="Arial" w:cs="Arial"/>
          <w:color w:val="000000" w:themeColor="text1"/>
          <w:kern w:val="24"/>
        </w:rPr>
        <w:t xml:space="preserve"> </w:t>
      </w:r>
      <w:hyperlink r:id="rId11" w:history="1">
        <w:r w:rsidR="00824D15" w:rsidRPr="00FA14FF">
          <w:rPr>
            <w:rStyle w:val="Hyperlink"/>
            <w:rFonts w:ascii="Arial" w:eastAsia="SimSun" w:hAnsi="Arial" w:cs="Arial"/>
            <w:kern w:val="24"/>
          </w:rPr>
          <w:t>https://www.gov.uk/government/publications/illegal-migration-bill-factsheets/illegal-migration-bill-overarching-factsheet</w:t>
        </w:r>
      </w:hyperlink>
      <w:r w:rsidR="00824D15">
        <w:rPr>
          <w:rFonts w:ascii="Arial" w:eastAsia="SimSun" w:hAnsi="Arial" w:cs="Arial"/>
          <w:color w:val="000000" w:themeColor="text1"/>
          <w:kern w:val="24"/>
        </w:rPr>
        <w:t xml:space="preserve"> and </w:t>
      </w:r>
      <w:hyperlink r:id="rId12" w:history="1">
        <w:r w:rsidR="00824D15">
          <w:rPr>
            <w:rStyle w:val="Hyperlink"/>
          </w:rPr>
          <w:t>Rwanda factsheet (publishing.service.gov.uk)</w:t>
        </w:r>
      </w:hyperlink>
      <w:r w:rsidR="00824D15">
        <w:rPr>
          <w:rFonts w:ascii="Arial" w:eastAsia="SimSun" w:hAnsi="Arial" w:cs="Arial"/>
          <w:color w:val="000000" w:themeColor="text1"/>
          <w:kern w:val="24"/>
        </w:rPr>
        <w:t xml:space="preserve"> </w:t>
      </w:r>
    </w:p>
    <w:p w14:paraId="5A84FDEA" w14:textId="3A617EEE" w:rsidR="00824D15" w:rsidRDefault="00824D15" w:rsidP="00824D15">
      <w:pPr>
        <w:pStyle w:val="NormalWeb"/>
        <w:kinsoku w:val="0"/>
        <w:overflowPunct w:val="0"/>
        <w:spacing w:before="0" w:beforeAutospacing="0" w:after="0" w:afterAutospacing="0"/>
        <w:textAlignment w:val="baseline"/>
      </w:pPr>
      <w:r>
        <w:rPr>
          <w:rFonts w:ascii="Arial" w:eastAsia="SimSun" w:hAnsi="Arial" w:cs="Arial"/>
          <w:color w:val="000000" w:themeColor="text1"/>
          <w:kern w:val="24"/>
        </w:rPr>
        <w:t xml:space="preserve">                                                             __________________________________________________________________</w:t>
      </w:r>
    </w:p>
    <w:p w14:paraId="3B0DCD8E" w14:textId="77777777" w:rsidR="00824D15" w:rsidRPr="00824D15" w:rsidRDefault="00824D15" w:rsidP="00824D15">
      <w:pPr>
        <w:pStyle w:val="ListParagraph"/>
        <w:numPr>
          <w:ilvl w:val="0"/>
          <w:numId w:val="3"/>
        </w:numPr>
        <w:textAlignment w:val="baseline"/>
        <w:rPr>
          <w:rFonts w:ascii="Arial" w:hAnsi="Arial" w:cs="Arial"/>
          <w:color w:val="8F23B3"/>
        </w:rPr>
      </w:pPr>
      <w:r w:rsidRPr="00824D15">
        <w:rPr>
          <w:rFonts w:ascii="Arial" w:eastAsia="Calibri" w:hAnsi="Arial" w:cs="Arial"/>
          <w:color w:val="000000" w:themeColor="text1"/>
          <w:kern w:val="24"/>
        </w:rPr>
        <w:t>On 25 April 2024, the Safety of Rwanda (Asylum and Immigration) Act 2024 came into force when the UK-Rwanda Treaty was ratified by both the UK and Rwandan governments. The treaty works hand in hand with the Safety of Rwanda Act, which confirms that Rwanda is safe for the purposes of relocating people.</w:t>
      </w:r>
    </w:p>
    <w:p w14:paraId="1B93885F" w14:textId="77777777" w:rsidR="00824D15" w:rsidRPr="00824D15" w:rsidRDefault="00824D15" w:rsidP="00824D15">
      <w:pPr>
        <w:pStyle w:val="ListParagraph"/>
        <w:textAlignment w:val="baseline"/>
        <w:rPr>
          <w:rFonts w:ascii="Arial" w:hAnsi="Arial" w:cs="Arial"/>
          <w:color w:val="8F23B3"/>
        </w:rPr>
      </w:pPr>
      <w:r w:rsidRPr="00824D15">
        <w:rPr>
          <w:rFonts w:ascii="Arial" w:eastAsia="Calibri" w:hAnsi="Arial" w:cs="Arial"/>
          <w:color w:val="000000" w:themeColor="text1"/>
          <w:kern w:val="24"/>
        </w:rPr>
        <w:t> </w:t>
      </w:r>
    </w:p>
    <w:p w14:paraId="05E35871" w14:textId="77777777" w:rsidR="00824D15" w:rsidRPr="00824D15" w:rsidRDefault="00824D15" w:rsidP="00824D15">
      <w:pPr>
        <w:pStyle w:val="ListParagraph"/>
        <w:numPr>
          <w:ilvl w:val="0"/>
          <w:numId w:val="3"/>
        </w:numPr>
        <w:textAlignment w:val="baseline"/>
        <w:rPr>
          <w:rFonts w:ascii="Arial" w:hAnsi="Arial" w:cs="Arial"/>
          <w:color w:val="8F23B3"/>
        </w:rPr>
      </w:pPr>
      <w:r w:rsidRPr="00824D15">
        <w:rPr>
          <w:rFonts w:ascii="Arial" w:eastAsia="Calibri" w:hAnsi="Arial" w:cs="Arial"/>
          <w:color w:val="000000" w:themeColor="text1"/>
          <w:kern w:val="24"/>
        </w:rPr>
        <w:t>Those individuals who are relocated to Rwanda will be given safety and support there. For those who are not granted refugee status or humanitarian protection, they will instead be granted permanent residence so that they are able to stay and integrate into Rwandan society. Once individuals are relocated to Rwanda, they will have their needs looked after while their claims are being considered. This includes safe and clean accommodation, food, healthcare, and amenities. Individuals relocated under the MEDP will be supported for up to 5 years and will have access to integration packages so that they can study, undertake training and work. People are free to leave if they wish and they will not be detained.  But those in genuine need of international protection will be provided with it in Rwanda.”</w:t>
      </w:r>
    </w:p>
    <w:p w14:paraId="689ACF4F" w14:textId="77777777" w:rsidR="00824D15" w:rsidRPr="00824D15" w:rsidRDefault="00824D15" w:rsidP="00824D15">
      <w:pPr>
        <w:pStyle w:val="ListParagraph"/>
        <w:rPr>
          <w:rFonts w:ascii="Arial" w:hAnsi="Arial" w:cs="Arial"/>
          <w:color w:val="8F23B3"/>
        </w:rPr>
      </w:pPr>
    </w:p>
    <w:p w14:paraId="395D967A" w14:textId="77777777" w:rsidR="00824D15" w:rsidRPr="00824D15" w:rsidRDefault="00824D15" w:rsidP="00824D15">
      <w:pPr>
        <w:numPr>
          <w:ilvl w:val="0"/>
          <w:numId w:val="3"/>
        </w:numPr>
        <w:rPr>
          <w:rFonts w:ascii="Arial" w:hAnsi="Arial" w:cs="Arial"/>
          <w:sz w:val="24"/>
          <w:szCs w:val="24"/>
        </w:rPr>
      </w:pPr>
      <w:r w:rsidRPr="00824D15">
        <w:rPr>
          <w:rFonts w:ascii="Arial" w:hAnsi="Arial" w:cs="Arial"/>
          <w:sz w:val="24"/>
          <w:szCs w:val="24"/>
        </w:rPr>
        <w:t xml:space="preserve">Everyone considered for relocation will be screened and have access to legal advice. </w:t>
      </w:r>
    </w:p>
    <w:p w14:paraId="07B2C89B" w14:textId="7E5E4F26" w:rsidR="00641F7D" w:rsidRDefault="00641F7D" w:rsidP="00824D15">
      <w:pPr>
        <w:numPr>
          <w:ilvl w:val="0"/>
          <w:numId w:val="3"/>
        </w:numPr>
        <w:rPr>
          <w:rFonts w:ascii="Arial" w:hAnsi="Arial" w:cs="Arial"/>
          <w:sz w:val="24"/>
          <w:szCs w:val="24"/>
        </w:rPr>
      </w:pPr>
      <w:r>
        <w:rPr>
          <w:rFonts w:ascii="Arial" w:hAnsi="Arial" w:cs="Arial"/>
          <w:sz w:val="24"/>
          <w:szCs w:val="24"/>
        </w:rPr>
        <w:t xml:space="preserve">Anyone who is here *illegally, including those who arrived through dangerous, </w:t>
      </w:r>
      <w:r w:rsidR="000421F1">
        <w:rPr>
          <w:rFonts w:ascii="Arial" w:hAnsi="Arial" w:cs="Arial"/>
          <w:sz w:val="24"/>
          <w:szCs w:val="24"/>
        </w:rPr>
        <w:t>unnecessary,</w:t>
      </w:r>
      <w:r>
        <w:rPr>
          <w:rFonts w:ascii="Arial" w:hAnsi="Arial" w:cs="Arial"/>
          <w:sz w:val="24"/>
          <w:szCs w:val="24"/>
        </w:rPr>
        <w:t xml:space="preserve"> and illegal means, may be relocated to Rwanda.</w:t>
      </w:r>
    </w:p>
    <w:p w14:paraId="57E221AA" w14:textId="0634D813" w:rsidR="00AB6EED" w:rsidRDefault="00641F7D" w:rsidP="00EA2202">
      <w:pPr>
        <w:numPr>
          <w:ilvl w:val="0"/>
          <w:numId w:val="3"/>
        </w:numPr>
        <w:pBdr>
          <w:bottom w:val="single" w:sz="12" w:space="1" w:color="auto"/>
        </w:pBdr>
        <w:rPr>
          <w:rFonts w:ascii="Arial" w:hAnsi="Arial" w:cs="Arial"/>
          <w:sz w:val="24"/>
          <w:szCs w:val="24"/>
        </w:rPr>
      </w:pPr>
      <w:r w:rsidRPr="00AB6EED">
        <w:rPr>
          <w:rFonts w:ascii="Arial" w:hAnsi="Arial" w:cs="Arial"/>
          <w:sz w:val="24"/>
          <w:szCs w:val="24"/>
        </w:rPr>
        <w:t>*</w:t>
      </w:r>
      <w:r w:rsidR="00824D15" w:rsidRPr="00AB6EED">
        <w:rPr>
          <w:rFonts w:ascii="Arial" w:hAnsi="Arial" w:cs="Arial"/>
          <w:sz w:val="24"/>
          <w:szCs w:val="24"/>
        </w:rPr>
        <w:t xml:space="preserve">We can confirm that we will not relocate unaccompanied asylum-seeking children until they reach the age of 18. The Secretary of State is not required </w:t>
      </w:r>
      <w:r w:rsidR="00824D15" w:rsidRPr="00AB6EED">
        <w:rPr>
          <w:rFonts w:ascii="Arial" w:hAnsi="Arial" w:cs="Arial"/>
          <w:sz w:val="24"/>
          <w:szCs w:val="24"/>
        </w:rPr>
        <w:lastRenderedPageBreak/>
        <w:t>to make arrangements to remove an unaccompanied child from the UK until they turn 18 years old, but there is a power to do so. As a matter of current policy this power will only be exercised in limited circumstances ahead of them reaching adulthood, such as for the purposes of family reunion or where removal is to a safe country of origin.</w:t>
      </w:r>
    </w:p>
    <w:p w14:paraId="63B4D1A0" w14:textId="77777777" w:rsidR="00CF116F" w:rsidRPr="00AB6EED" w:rsidRDefault="00CF116F" w:rsidP="00CF116F">
      <w:pPr>
        <w:pBdr>
          <w:bottom w:val="single" w:sz="12" w:space="1" w:color="auto"/>
        </w:pBdr>
        <w:ind w:left="360"/>
        <w:rPr>
          <w:rFonts w:ascii="Arial" w:hAnsi="Arial" w:cs="Arial"/>
          <w:sz w:val="24"/>
          <w:szCs w:val="24"/>
        </w:rPr>
      </w:pPr>
    </w:p>
    <w:p w14:paraId="2964141B" w14:textId="5190B87C" w:rsidR="006F11BF" w:rsidRPr="00390E35" w:rsidRDefault="006F11BF" w:rsidP="006F11BF">
      <w:pPr>
        <w:ind w:left="360"/>
        <w:rPr>
          <w:rFonts w:ascii="Arial" w:hAnsi="Arial" w:cs="Arial"/>
          <w:sz w:val="24"/>
          <w:szCs w:val="24"/>
        </w:rPr>
      </w:pPr>
      <w:r w:rsidRPr="00390E35">
        <w:rPr>
          <w:rFonts w:ascii="Arial" w:hAnsi="Arial" w:cs="Arial"/>
          <w:sz w:val="24"/>
          <w:szCs w:val="24"/>
        </w:rPr>
        <w:t xml:space="preserve">On 14 April 2022, the then Prime Minister announced the Migration and Economic Development Partnership (MEDP) between the UK and Rwanda to address the shared international challenge of illegal migration and break the business model of people smuggling gangs. </w:t>
      </w:r>
    </w:p>
    <w:p w14:paraId="7F642945" w14:textId="77777777" w:rsidR="006F11BF" w:rsidRPr="006F11BF" w:rsidRDefault="006F11BF" w:rsidP="00E86AA5">
      <w:pPr>
        <w:pStyle w:val="ListParagraph"/>
        <w:rPr>
          <w:rFonts w:ascii="Arial" w:hAnsi="Arial" w:cs="Arial"/>
        </w:rPr>
      </w:pPr>
    </w:p>
    <w:p w14:paraId="409037A0" w14:textId="77777777" w:rsidR="006F11BF" w:rsidRPr="00276115" w:rsidRDefault="006F11BF" w:rsidP="00276115">
      <w:pPr>
        <w:pStyle w:val="ListParagraph"/>
        <w:numPr>
          <w:ilvl w:val="0"/>
          <w:numId w:val="5"/>
        </w:numPr>
        <w:rPr>
          <w:rFonts w:ascii="Arial" w:hAnsi="Arial" w:cs="Arial"/>
          <w:lang w:eastAsia="ja-JP"/>
        </w:rPr>
      </w:pPr>
      <w:r w:rsidRPr="00276115">
        <w:rPr>
          <w:rFonts w:ascii="Arial" w:hAnsi="Arial" w:cs="Arial"/>
        </w:rPr>
        <w:t>On 25 April 2024, the Safety of Rwanda (Asylum and Immigration) Act 2024 came into force when the UK-Rwanda Treaty was ratified by both the UK and Rwandan governments. The treaty works hand in hand with the Safety of Rwanda Act, which confirms that Rwanda is safe for the purposes of relocating people.</w:t>
      </w:r>
    </w:p>
    <w:p w14:paraId="77B2BCD4" w14:textId="77777777" w:rsidR="006F11BF" w:rsidRPr="006F11BF" w:rsidRDefault="006F11BF" w:rsidP="00276115">
      <w:pPr>
        <w:pStyle w:val="ListParagraph"/>
        <w:rPr>
          <w:rFonts w:ascii="Arial" w:hAnsi="Arial" w:cs="Arial"/>
        </w:rPr>
      </w:pPr>
    </w:p>
    <w:p w14:paraId="1F030AB4" w14:textId="77777777" w:rsidR="006F11BF" w:rsidRPr="006F11BF" w:rsidRDefault="006F11BF" w:rsidP="006F11BF">
      <w:pPr>
        <w:pStyle w:val="ListParagraph"/>
        <w:numPr>
          <w:ilvl w:val="0"/>
          <w:numId w:val="3"/>
        </w:numPr>
        <w:rPr>
          <w:rFonts w:ascii="Arial" w:hAnsi="Arial" w:cs="Arial"/>
        </w:rPr>
      </w:pPr>
      <w:r w:rsidRPr="006F11BF">
        <w:rPr>
          <w:rFonts w:ascii="Arial" w:hAnsi="Arial" w:cs="Arial"/>
        </w:rPr>
        <w:t xml:space="preserve">This means that going forward, decision-makers will be required to treat Rwanda as a generally safe country for the purpose of relocating individuals. </w:t>
      </w:r>
    </w:p>
    <w:p w14:paraId="52BE4E44" w14:textId="77777777" w:rsidR="006F11BF" w:rsidRPr="006F11BF" w:rsidRDefault="006F11BF" w:rsidP="00276115">
      <w:pPr>
        <w:pStyle w:val="ListParagraph"/>
        <w:rPr>
          <w:rFonts w:ascii="Arial" w:hAnsi="Arial" w:cs="Arial"/>
        </w:rPr>
      </w:pPr>
    </w:p>
    <w:p w14:paraId="69CD6D5A" w14:textId="77777777" w:rsidR="006F11BF" w:rsidRPr="006F11BF" w:rsidRDefault="006F11BF" w:rsidP="006F11BF">
      <w:pPr>
        <w:pStyle w:val="ListParagraph"/>
        <w:numPr>
          <w:ilvl w:val="0"/>
          <w:numId w:val="3"/>
        </w:numPr>
        <w:rPr>
          <w:rFonts w:ascii="Arial" w:hAnsi="Arial" w:cs="Arial"/>
        </w:rPr>
      </w:pPr>
      <w:r w:rsidRPr="006F11BF">
        <w:rPr>
          <w:rFonts w:ascii="Arial" w:hAnsi="Arial" w:cs="Arial"/>
        </w:rPr>
        <w:t xml:space="preserve">The Safety of Rwanda Act limits unnecessary challenges whilst enabling decision makers and the courts and tribunals to consider claims that Rwanda is unsafe for an individual person due to their particular circumstances, despite the safeguards in the treaty, if there is compelling evidence to that effect. But an individual claim is not permitted on grounds that Rwanda may remove the person to another state in contravention of any of its international obligations. The treaty has removed this risk. </w:t>
      </w:r>
    </w:p>
    <w:p w14:paraId="08E9100F" w14:textId="77777777" w:rsidR="006F11BF" w:rsidRPr="006F11BF" w:rsidRDefault="006F11BF" w:rsidP="00276115">
      <w:pPr>
        <w:pStyle w:val="ListParagraph"/>
        <w:rPr>
          <w:rFonts w:ascii="Arial" w:hAnsi="Arial" w:cs="Arial"/>
        </w:rPr>
      </w:pPr>
    </w:p>
    <w:p w14:paraId="7019B450" w14:textId="77777777" w:rsidR="006F11BF" w:rsidRPr="006F11BF" w:rsidRDefault="006F11BF" w:rsidP="006F11BF">
      <w:pPr>
        <w:pStyle w:val="ListParagraph"/>
        <w:numPr>
          <w:ilvl w:val="0"/>
          <w:numId w:val="3"/>
        </w:numPr>
        <w:rPr>
          <w:rFonts w:ascii="Arial" w:hAnsi="Arial" w:cs="Arial"/>
        </w:rPr>
      </w:pPr>
      <w:r w:rsidRPr="006F11BF">
        <w:rPr>
          <w:rFonts w:ascii="Arial" w:hAnsi="Arial" w:cs="Arial"/>
        </w:rPr>
        <w:t>Under the UK-Rwanda Treaty, Rwanda has also strengthened its end-to-end asylum system through passing new domestic legislation and creating a specialist asylum appeals body to consider individual appeals against any refused claims. It will have two co-presidents, from Rwanda and another Commonwealth country, and be made up of judges from a mix of nations, ensuring that the final determination of asylum claims is objective and impartial.</w:t>
      </w:r>
    </w:p>
    <w:p w14:paraId="252748FD" w14:textId="77777777" w:rsidR="006F11BF" w:rsidRPr="006F11BF" w:rsidRDefault="006F11BF" w:rsidP="00276115">
      <w:pPr>
        <w:pStyle w:val="ListParagraph"/>
        <w:rPr>
          <w:rFonts w:ascii="Arial" w:hAnsi="Arial" w:cs="Arial"/>
        </w:rPr>
      </w:pPr>
    </w:p>
    <w:p w14:paraId="6F27E959" w14:textId="77777777" w:rsidR="006F11BF" w:rsidRPr="006F11BF" w:rsidRDefault="006F11BF" w:rsidP="006F11BF">
      <w:pPr>
        <w:pStyle w:val="ListParagraph"/>
        <w:numPr>
          <w:ilvl w:val="0"/>
          <w:numId w:val="3"/>
        </w:numPr>
        <w:rPr>
          <w:rFonts w:ascii="Arial" w:hAnsi="Arial" w:cs="Arial"/>
        </w:rPr>
      </w:pPr>
      <w:r w:rsidRPr="006F11BF">
        <w:rPr>
          <w:rFonts w:ascii="Arial" w:hAnsi="Arial" w:cs="Arial"/>
        </w:rPr>
        <w:t>The treaty also enhances the role of the independent Monitoring Committee, which will ensure adherence to obligations under the treaty and have the power to set its own priority areas for monitoring.</w:t>
      </w:r>
    </w:p>
    <w:p w14:paraId="692FFA8F" w14:textId="77777777" w:rsidR="006F11BF" w:rsidRPr="006F11BF" w:rsidRDefault="006F11BF" w:rsidP="00276115">
      <w:pPr>
        <w:pStyle w:val="ListParagraph"/>
        <w:rPr>
          <w:rFonts w:ascii="Arial" w:hAnsi="Arial" w:cs="Arial"/>
        </w:rPr>
      </w:pPr>
    </w:p>
    <w:p w14:paraId="17DE8F9B" w14:textId="2E2AACA8" w:rsidR="006F11BF" w:rsidRPr="00361614" w:rsidRDefault="006F11BF" w:rsidP="00361614">
      <w:pPr>
        <w:pStyle w:val="ListParagraph"/>
        <w:numPr>
          <w:ilvl w:val="0"/>
          <w:numId w:val="3"/>
        </w:numPr>
        <w:rPr>
          <w:rFonts w:ascii="Arial" w:hAnsi="Arial" w:cs="Arial"/>
        </w:rPr>
      </w:pPr>
      <w:r w:rsidRPr="006F11BF">
        <w:rPr>
          <w:rFonts w:ascii="Arial" w:hAnsi="Arial" w:cs="Arial"/>
        </w:rPr>
        <w:t xml:space="preserve">Those individuals who are relocated to Rwanda will be given safety and support there. For those who are not granted refugee status or humanitarian protection, they will instead be granted permanent residence so that they are able to stay and integrate into Rwandan society. Once individuals are relocated to Rwanda, they will have their needs looked after while their claims are being considered. This includes safe and clean accommodation, food, healthcare, and amenities. Individuals relocated under the MEDP will be </w:t>
      </w:r>
      <w:r w:rsidRPr="006F11BF">
        <w:rPr>
          <w:rFonts w:ascii="Arial" w:hAnsi="Arial" w:cs="Arial"/>
        </w:rPr>
        <w:lastRenderedPageBreak/>
        <w:t xml:space="preserve">supported for up to 5 years and will have access to integration packages so that they can study, undertake training and work. People are free to leave if they wish and they will not be detained.  But those in genuine need of international protection will be provided with it in Rwanda.” </w:t>
      </w:r>
    </w:p>
    <w:p w14:paraId="30096613" w14:textId="4BDF7EB2" w:rsidR="00361614" w:rsidRDefault="006839BF" w:rsidP="006D2A6A">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_________________________________________________________________</w:t>
      </w:r>
    </w:p>
    <w:p w14:paraId="312E665F" w14:textId="77777777" w:rsidR="006839BF" w:rsidRPr="006839BF" w:rsidRDefault="006839BF" w:rsidP="006D2A6A">
      <w:pPr>
        <w:rPr>
          <w:rStyle w:val="normaltextrun"/>
          <w:rFonts w:ascii="Arial" w:hAnsi="Arial" w:cs="Arial"/>
          <w:b/>
          <w:bCs/>
          <w:sz w:val="24"/>
          <w:szCs w:val="24"/>
          <w:shd w:val="clear" w:color="auto" w:fill="FFFFFF"/>
        </w:rPr>
      </w:pPr>
      <w:r w:rsidRPr="006839BF">
        <w:rPr>
          <w:rStyle w:val="normaltextrun"/>
          <w:rFonts w:ascii="Arial" w:hAnsi="Arial" w:cs="Arial"/>
          <w:b/>
          <w:bCs/>
          <w:sz w:val="24"/>
          <w:szCs w:val="24"/>
          <w:shd w:val="clear" w:color="auto" w:fill="FFFFFF"/>
        </w:rPr>
        <w:t>May 2024</w:t>
      </w:r>
    </w:p>
    <w:p w14:paraId="7D9668A3" w14:textId="5C1A22ED" w:rsidR="006D2A6A" w:rsidRPr="007B53E6" w:rsidRDefault="006D2A6A" w:rsidP="006D2A6A">
      <w:pPr>
        <w:rPr>
          <w:rStyle w:val="eop"/>
          <w:sz w:val="24"/>
          <w:szCs w:val="24"/>
        </w:rPr>
      </w:pPr>
      <w:r w:rsidRPr="007B53E6">
        <w:rPr>
          <w:rStyle w:val="normaltextrun"/>
          <w:rFonts w:ascii="Arial" w:hAnsi="Arial" w:cs="Arial"/>
          <w:sz w:val="24"/>
          <w:szCs w:val="24"/>
          <w:shd w:val="clear" w:color="auto" w:fill="FFFFFF"/>
        </w:rPr>
        <w:t>Work is underway to operationalise the IMA. We have already delivered the first tranche of IMA reforms and the wider measures will follow in the coming months, which includes work to consider the impacts on</w:t>
      </w:r>
      <w:r w:rsidRPr="007B53E6">
        <w:rPr>
          <w:rFonts w:ascii="Arial" w:hAnsi="Arial" w:cs="Arial"/>
          <w:b/>
          <w:bCs/>
          <w:sz w:val="24"/>
          <w:szCs w:val="24"/>
        </w:rPr>
        <w:t xml:space="preserve"> </w:t>
      </w:r>
      <w:r w:rsidRPr="007B53E6">
        <w:rPr>
          <w:rFonts w:ascii="Arial" w:hAnsi="Arial" w:cs="Arial"/>
          <w:sz w:val="24"/>
          <w:szCs w:val="24"/>
        </w:rPr>
        <w:t>decision making, accommodation, accommodation support and the impact this will have on homelessness</w:t>
      </w:r>
      <w:r w:rsidRPr="007B53E6">
        <w:rPr>
          <w:rStyle w:val="normaltextrun"/>
          <w:rFonts w:ascii="Arial" w:hAnsi="Arial" w:cs="Arial"/>
          <w:sz w:val="24"/>
          <w:szCs w:val="24"/>
          <w:shd w:val="clear" w:color="auto" w:fill="FFFFFF"/>
        </w:rPr>
        <w:t>. Specific timings/details on these areas will be provided as this work progresses.</w:t>
      </w:r>
      <w:r w:rsidRPr="007B53E6">
        <w:rPr>
          <w:rStyle w:val="eop"/>
          <w:rFonts w:ascii="Arial" w:hAnsi="Arial" w:cs="Arial"/>
          <w:sz w:val="24"/>
          <w:szCs w:val="24"/>
          <w:shd w:val="clear" w:color="auto" w:fill="FFFFFF"/>
        </w:rPr>
        <w:t> </w:t>
      </w:r>
    </w:p>
    <w:p w14:paraId="0E3922FD" w14:textId="77777777" w:rsidR="006D2A6A" w:rsidRDefault="006D2A6A" w:rsidP="006D2A6A">
      <w:pPr>
        <w:rPr>
          <w:rStyle w:val="eop"/>
          <w:rFonts w:ascii="Arial" w:hAnsi="Arial" w:cs="Arial"/>
          <w:color w:val="000000"/>
          <w:sz w:val="24"/>
          <w:szCs w:val="24"/>
          <w:shd w:val="clear" w:color="auto" w:fill="FFFFFF"/>
        </w:rPr>
      </w:pPr>
    </w:p>
    <w:p w14:paraId="772BA4C9" w14:textId="77777777" w:rsidR="00824D15" w:rsidRDefault="00824D15" w:rsidP="00824D15">
      <w:pPr>
        <w:rPr>
          <w:rFonts w:ascii="Arial" w:hAnsi="Arial" w:cs="Arial"/>
          <w:sz w:val="24"/>
          <w:szCs w:val="24"/>
        </w:rPr>
      </w:pPr>
    </w:p>
    <w:p w14:paraId="0272A8E8" w14:textId="77777777" w:rsidR="00824D15" w:rsidRDefault="00824D15" w:rsidP="00824D15">
      <w:pPr>
        <w:rPr>
          <w:rFonts w:ascii="Arial" w:hAnsi="Arial" w:cs="Arial"/>
          <w:sz w:val="24"/>
          <w:szCs w:val="24"/>
        </w:rPr>
      </w:pPr>
    </w:p>
    <w:p w14:paraId="19C7C73C" w14:textId="605D9D91" w:rsidR="00824D15" w:rsidRPr="007B53E6" w:rsidRDefault="00824D15" w:rsidP="00824D15">
      <w:pPr>
        <w:rPr>
          <w:rFonts w:ascii="Arial" w:hAnsi="Arial" w:cs="Arial"/>
          <w:b/>
          <w:bCs/>
          <w:sz w:val="32"/>
          <w:szCs w:val="32"/>
          <w:u w:val="single"/>
        </w:rPr>
      </w:pPr>
      <w:r w:rsidRPr="007B53E6">
        <w:rPr>
          <w:rFonts w:ascii="Arial" w:hAnsi="Arial" w:cs="Arial"/>
          <w:b/>
          <w:bCs/>
          <w:sz w:val="32"/>
          <w:szCs w:val="32"/>
          <w:u w:val="single"/>
        </w:rPr>
        <w:t xml:space="preserve">Gov.uk information </w:t>
      </w:r>
    </w:p>
    <w:p w14:paraId="78B408C6" w14:textId="77777777" w:rsidR="00824D15" w:rsidRPr="00824D15" w:rsidRDefault="00824D15" w:rsidP="00824D15">
      <w:pPr>
        <w:rPr>
          <w:rFonts w:ascii="Arial" w:hAnsi="Arial" w:cs="Arial"/>
          <w:sz w:val="24"/>
          <w:szCs w:val="24"/>
        </w:rPr>
      </w:pPr>
    </w:p>
    <w:p w14:paraId="00B15AB9" w14:textId="3EEDEF3A" w:rsidR="00824D15" w:rsidRPr="00824D15" w:rsidRDefault="001F426D">
      <w:pPr>
        <w:rPr>
          <w:rFonts w:ascii="Arial" w:hAnsi="Arial" w:cs="Arial"/>
          <w:sz w:val="24"/>
          <w:szCs w:val="24"/>
        </w:rPr>
      </w:pPr>
      <w:hyperlink r:id="rId13" w:history="1">
        <w:r w:rsidR="00824D15" w:rsidRPr="00824D15">
          <w:rPr>
            <w:rStyle w:val="Hyperlink"/>
            <w:rFonts w:ascii="Arial" w:hAnsi="Arial" w:cs="Arial"/>
            <w:sz w:val="24"/>
            <w:szCs w:val="24"/>
          </w:rPr>
          <w:t>Illegal Migration Act 2023 - GOV.UK (www.gov.uk)</w:t>
        </w:r>
      </w:hyperlink>
    </w:p>
    <w:p w14:paraId="33327A87" w14:textId="31A30375" w:rsidR="00824D15" w:rsidRPr="00824D15" w:rsidRDefault="001F426D">
      <w:pPr>
        <w:rPr>
          <w:rFonts w:ascii="Arial" w:hAnsi="Arial" w:cs="Arial"/>
          <w:sz w:val="24"/>
          <w:szCs w:val="24"/>
        </w:rPr>
      </w:pPr>
      <w:hyperlink r:id="rId14" w:history="1">
        <w:r w:rsidR="00824D15" w:rsidRPr="00824D15">
          <w:rPr>
            <w:rStyle w:val="Hyperlink"/>
            <w:rFonts w:ascii="Arial" w:hAnsi="Arial" w:cs="Arial"/>
            <w:sz w:val="24"/>
            <w:szCs w:val="24"/>
          </w:rPr>
          <w:t>Home Secretary delivering on promises to tackle immigration - GOV.UK (www.gov.uk)</w:t>
        </w:r>
      </w:hyperlink>
    </w:p>
    <w:p w14:paraId="35FD3B59" w14:textId="77777777" w:rsidR="00824D15" w:rsidRPr="00824D15" w:rsidRDefault="00824D15">
      <w:pPr>
        <w:rPr>
          <w:rFonts w:ascii="Arial" w:hAnsi="Arial" w:cs="Arial"/>
          <w:sz w:val="24"/>
          <w:szCs w:val="24"/>
        </w:rPr>
      </w:pPr>
    </w:p>
    <w:p w14:paraId="308435EA" w14:textId="4A5FA597" w:rsidR="00824D15" w:rsidRPr="00824D15" w:rsidRDefault="001F426D">
      <w:pPr>
        <w:rPr>
          <w:rFonts w:ascii="Arial" w:hAnsi="Arial" w:cs="Arial"/>
          <w:sz w:val="24"/>
          <w:szCs w:val="24"/>
        </w:rPr>
      </w:pPr>
      <w:hyperlink r:id="rId15" w:history="1">
        <w:r w:rsidR="00824D15" w:rsidRPr="00824D15">
          <w:rPr>
            <w:rStyle w:val="Hyperlink"/>
            <w:rFonts w:ascii="Arial" w:hAnsi="Arial" w:cs="Arial"/>
            <w:sz w:val="24"/>
            <w:szCs w:val="24"/>
          </w:rPr>
          <w:t>Immigration status and enforcement action: caseworker guidance - GOV.UK (www.gov.uk)</w:t>
        </w:r>
      </w:hyperlink>
    </w:p>
    <w:p w14:paraId="54E8FE8F" w14:textId="77777777" w:rsidR="00824D15" w:rsidRPr="00824D15" w:rsidRDefault="00824D15">
      <w:pPr>
        <w:rPr>
          <w:rFonts w:ascii="Arial" w:hAnsi="Arial" w:cs="Arial"/>
          <w:sz w:val="24"/>
          <w:szCs w:val="24"/>
        </w:rPr>
      </w:pPr>
    </w:p>
    <w:p w14:paraId="3DACC669" w14:textId="0A973CD9" w:rsidR="00824D15" w:rsidRPr="00824D15" w:rsidRDefault="001F426D">
      <w:pPr>
        <w:rPr>
          <w:rFonts w:ascii="Arial" w:hAnsi="Arial" w:cs="Arial"/>
          <w:sz w:val="24"/>
          <w:szCs w:val="24"/>
        </w:rPr>
      </w:pPr>
      <w:hyperlink r:id="rId16" w:history="1">
        <w:r w:rsidR="00824D15" w:rsidRPr="00824D15">
          <w:rPr>
            <w:rStyle w:val="Hyperlink"/>
            <w:rFonts w:ascii="Arial" w:hAnsi="Arial" w:cs="Arial"/>
            <w:sz w:val="24"/>
            <w:szCs w:val="24"/>
          </w:rPr>
          <w:t>Powers and operational procedure: caseworker guidance - GOV.UK (www.gov.uk)</w:t>
        </w:r>
      </w:hyperlink>
    </w:p>
    <w:p w14:paraId="5D25AE79" w14:textId="77777777" w:rsidR="00824D15" w:rsidRPr="00824D15" w:rsidRDefault="00824D15">
      <w:pPr>
        <w:rPr>
          <w:rFonts w:ascii="Arial" w:hAnsi="Arial" w:cs="Arial"/>
          <w:sz w:val="24"/>
          <w:szCs w:val="24"/>
        </w:rPr>
      </w:pPr>
    </w:p>
    <w:p w14:paraId="557AC81E" w14:textId="1A85FA95" w:rsidR="00824D15" w:rsidRPr="00824D15" w:rsidRDefault="001F426D">
      <w:pPr>
        <w:rPr>
          <w:rFonts w:ascii="Arial" w:hAnsi="Arial" w:cs="Arial"/>
          <w:sz w:val="24"/>
          <w:szCs w:val="24"/>
        </w:rPr>
      </w:pPr>
      <w:hyperlink r:id="rId17" w:history="1">
        <w:r w:rsidR="00824D15" w:rsidRPr="00824D15">
          <w:rPr>
            <w:rStyle w:val="Hyperlink"/>
            <w:rFonts w:ascii="Arial" w:hAnsi="Arial" w:cs="Arial"/>
            <w:sz w:val="24"/>
            <w:szCs w:val="24"/>
          </w:rPr>
          <w:t>First phase of detentions underway for Rwanda relocations - GOV.UK (www.gov.uk)</w:t>
        </w:r>
      </w:hyperlink>
    </w:p>
    <w:p w14:paraId="58440749" w14:textId="77777777" w:rsidR="00824D15" w:rsidRPr="00824D15" w:rsidRDefault="00824D15">
      <w:pPr>
        <w:rPr>
          <w:rFonts w:ascii="Arial" w:hAnsi="Arial" w:cs="Arial"/>
          <w:sz w:val="24"/>
          <w:szCs w:val="24"/>
        </w:rPr>
      </w:pPr>
    </w:p>
    <w:sectPr w:rsidR="00824D15" w:rsidRPr="00824D1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F7CE" w14:textId="77777777" w:rsidR="001F426D" w:rsidRDefault="001F426D" w:rsidP="00641F7D">
      <w:pPr>
        <w:spacing w:after="0" w:line="240" w:lineRule="auto"/>
      </w:pPr>
      <w:r>
        <w:separator/>
      </w:r>
    </w:p>
  </w:endnote>
  <w:endnote w:type="continuationSeparator" w:id="0">
    <w:p w14:paraId="45B389B7" w14:textId="77777777" w:rsidR="001F426D" w:rsidRDefault="001F426D" w:rsidP="00641F7D">
      <w:pPr>
        <w:spacing w:after="0" w:line="240" w:lineRule="auto"/>
      </w:pPr>
      <w:r>
        <w:continuationSeparator/>
      </w:r>
    </w:p>
  </w:endnote>
  <w:endnote w:type="continuationNotice" w:id="1">
    <w:p w14:paraId="6F9C0192" w14:textId="77777777" w:rsidR="001F426D" w:rsidRDefault="001F4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2585" w14:textId="66BFD23F" w:rsidR="00641F7D" w:rsidRDefault="00641F7D">
    <w:pPr>
      <w:pStyle w:val="Footer"/>
    </w:pPr>
    <w:r>
      <w:t xml:space="preserve">As at </w:t>
    </w:r>
    <w:r w:rsidR="006839BF">
      <w:t>14</w:t>
    </w:r>
    <w:r>
      <w:t xml:space="preserve"> May 2024 </w:t>
    </w:r>
  </w:p>
  <w:p w14:paraId="1F690D2A" w14:textId="77777777" w:rsidR="00641F7D" w:rsidRDefault="0064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1009" w14:textId="77777777" w:rsidR="001F426D" w:rsidRDefault="001F426D" w:rsidP="00641F7D">
      <w:pPr>
        <w:spacing w:after="0" w:line="240" w:lineRule="auto"/>
      </w:pPr>
      <w:r>
        <w:separator/>
      </w:r>
    </w:p>
  </w:footnote>
  <w:footnote w:type="continuationSeparator" w:id="0">
    <w:p w14:paraId="0F4BD241" w14:textId="77777777" w:rsidR="001F426D" w:rsidRDefault="001F426D" w:rsidP="00641F7D">
      <w:pPr>
        <w:spacing w:after="0" w:line="240" w:lineRule="auto"/>
      </w:pPr>
      <w:r>
        <w:continuationSeparator/>
      </w:r>
    </w:p>
  </w:footnote>
  <w:footnote w:type="continuationNotice" w:id="1">
    <w:p w14:paraId="740A7672" w14:textId="77777777" w:rsidR="001F426D" w:rsidRDefault="001F42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C7B9F"/>
    <w:multiLevelType w:val="hybridMultilevel"/>
    <w:tmpl w:val="C33E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23197"/>
    <w:multiLevelType w:val="hybridMultilevel"/>
    <w:tmpl w:val="4E626BBC"/>
    <w:lvl w:ilvl="0" w:tplc="8F505B2A">
      <w:start w:val="1"/>
      <w:numFmt w:val="bullet"/>
      <w:lvlText w:val="•"/>
      <w:lvlJc w:val="left"/>
      <w:pPr>
        <w:tabs>
          <w:tab w:val="num" w:pos="720"/>
        </w:tabs>
        <w:ind w:left="720" w:hanging="360"/>
      </w:pPr>
      <w:rPr>
        <w:rFonts w:ascii="Times New Roman" w:hAnsi="Times New Roman" w:hint="default"/>
      </w:rPr>
    </w:lvl>
    <w:lvl w:ilvl="1" w:tplc="D8CA7FF6" w:tentative="1">
      <w:start w:val="1"/>
      <w:numFmt w:val="bullet"/>
      <w:lvlText w:val="•"/>
      <w:lvlJc w:val="left"/>
      <w:pPr>
        <w:tabs>
          <w:tab w:val="num" w:pos="1440"/>
        </w:tabs>
        <w:ind w:left="1440" w:hanging="360"/>
      </w:pPr>
      <w:rPr>
        <w:rFonts w:ascii="Times New Roman" w:hAnsi="Times New Roman" w:hint="default"/>
      </w:rPr>
    </w:lvl>
    <w:lvl w:ilvl="2" w:tplc="9FF61914" w:tentative="1">
      <w:start w:val="1"/>
      <w:numFmt w:val="bullet"/>
      <w:lvlText w:val="•"/>
      <w:lvlJc w:val="left"/>
      <w:pPr>
        <w:tabs>
          <w:tab w:val="num" w:pos="2160"/>
        </w:tabs>
        <w:ind w:left="2160" w:hanging="360"/>
      </w:pPr>
      <w:rPr>
        <w:rFonts w:ascii="Times New Roman" w:hAnsi="Times New Roman" w:hint="default"/>
      </w:rPr>
    </w:lvl>
    <w:lvl w:ilvl="3" w:tplc="5D8424B8" w:tentative="1">
      <w:start w:val="1"/>
      <w:numFmt w:val="bullet"/>
      <w:lvlText w:val="•"/>
      <w:lvlJc w:val="left"/>
      <w:pPr>
        <w:tabs>
          <w:tab w:val="num" w:pos="2880"/>
        </w:tabs>
        <w:ind w:left="2880" w:hanging="360"/>
      </w:pPr>
      <w:rPr>
        <w:rFonts w:ascii="Times New Roman" w:hAnsi="Times New Roman" w:hint="default"/>
      </w:rPr>
    </w:lvl>
    <w:lvl w:ilvl="4" w:tplc="30AA3E4A" w:tentative="1">
      <w:start w:val="1"/>
      <w:numFmt w:val="bullet"/>
      <w:lvlText w:val="•"/>
      <w:lvlJc w:val="left"/>
      <w:pPr>
        <w:tabs>
          <w:tab w:val="num" w:pos="3600"/>
        </w:tabs>
        <w:ind w:left="3600" w:hanging="360"/>
      </w:pPr>
      <w:rPr>
        <w:rFonts w:ascii="Times New Roman" w:hAnsi="Times New Roman" w:hint="default"/>
      </w:rPr>
    </w:lvl>
    <w:lvl w:ilvl="5" w:tplc="18FCE462" w:tentative="1">
      <w:start w:val="1"/>
      <w:numFmt w:val="bullet"/>
      <w:lvlText w:val="•"/>
      <w:lvlJc w:val="left"/>
      <w:pPr>
        <w:tabs>
          <w:tab w:val="num" w:pos="4320"/>
        </w:tabs>
        <w:ind w:left="4320" w:hanging="360"/>
      </w:pPr>
      <w:rPr>
        <w:rFonts w:ascii="Times New Roman" w:hAnsi="Times New Roman" w:hint="default"/>
      </w:rPr>
    </w:lvl>
    <w:lvl w:ilvl="6" w:tplc="0A860444" w:tentative="1">
      <w:start w:val="1"/>
      <w:numFmt w:val="bullet"/>
      <w:lvlText w:val="•"/>
      <w:lvlJc w:val="left"/>
      <w:pPr>
        <w:tabs>
          <w:tab w:val="num" w:pos="5040"/>
        </w:tabs>
        <w:ind w:left="5040" w:hanging="360"/>
      </w:pPr>
      <w:rPr>
        <w:rFonts w:ascii="Times New Roman" w:hAnsi="Times New Roman" w:hint="default"/>
      </w:rPr>
    </w:lvl>
    <w:lvl w:ilvl="7" w:tplc="20DE3CE0" w:tentative="1">
      <w:start w:val="1"/>
      <w:numFmt w:val="bullet"/>
      <w:lvlText w:val="•"/>
      <w:lvlJc w:val="left"/>
      <w:pPr>
        <w:tabs>
          <w:tab w:val="num" w:pos="5760"/>
        </w:tabs>
        <w:ind w:left="5760" w:hanging="360"/>
      </w:pPr>
      <w:rPr>
        <w:rFonts w:ascii="Times New Roman" w:hAnsi="Times New Roman" w:hint="default"/>
      </w:rPr>
    </w:lvl>
    <w:lvl w:ilvl="8" w:tplc="B96276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D9B4320"/>
    <w:multiLevelType w:val="hybridMultilevel"/>
    <w:tmpl w:val="D73EEA10"/>
    <w:lvl w:ilvl="0" w:tplc="1FAC58A2">
      <w:start w:val="1"/>
      <w:numFmt w:val="bullet"/>
      <w:lvlText w:val=""/>
      <w:lvlJc w:val="left"/>
      <w:pPr>
        <w:tabs>
          <w:tab w:val="num" w:pos="720"/>
        </w:tabs>
        <w:ind w:left="720" w:hanging="360"/>
      </w:pPr>
      <w:rPr>
        <w:rFonts w:ascii="Wingdings" w:hAnsi="Wingdings" w:hint="default"/>
      </w:rPr>
    </w:lvl>
    <w:lvl w:ilvl="1" w:tplc="9ACE648E" w:tentative="1">
      <w:start w:val="1"/>
      <w:numFmt w:val="bullet"/>
      <w:lvlText w:val=""/>
      <w:lvlJc w:val="left"/>
      <w:pPr>
        <w:tabs>
          <w:tab w:val="num" w:pos="1440"/>
        </w:tabs>
        <w:ind w:left="1440" w:hanging="360"/>
      </w:pPr>
      <w:rPr>
        <w:rFonts w:ascii="Wingdings" w:hAnsi="Wingdings" w:hint="default"/>
      </w:rPr>
    </w:lvl>
    <w:lvl w:ilvl="2" w:tplc="06345B74" w:tentative="1">
      <w:start w:val="1"/>
      <w:numFmt w:val="bullet"/>
      <w:lvlText w:val=""/>
      <w:lvlJc w:val="left"/>
      <w:pPr>
        <w:tabs>
          <w:tab w:val="num" w:pos="2160"/>
        </w:tabs>
        <w:ind w:left="2160" w:hanging="360"/>
      </w:pPr>
      <w:rPr>
        <w:rFonts w:ascii="Wingdings" w:hAnsi="Wingdings" w:hint="default"/>
      </w:rPr>
    </w:lvl>
    <w:lvl w:ilvl="3" w:tplc="E83A7CC6" w:tentative="1">
      <w:start w:val="1"/>
      <w:numFmt w:val="bullet"/>
      <w:lvlText w:val=""/>
      <w:lvlJc w:val="left"/>
      <w:pPr>
        <w:tabs>
          <w:tab w:val="num" w:pos="2880"/>
        </w:tabs>
        <w:ind w:left="2880" w:hanging="360"/>
      </w:pPr>
      <w:rPr>
        <w:rFonts w:ascii="Wingdings" w:hAnsi="Wingdings" w:hint="default"/>
      </w:rPr>
    </w:lvl>
    <w:lvl w:ilvl="4" w:tplc="4E268BB4" w:tentative="1">
      <w:start w:val="1"/>
      <w:numFmt w:val="bullet"/>
      <w:lvlText w:val=""/>
      <w:lvlJc w:val="left"/>
      <w:pPr>
        <w:tabs>
          <w:tab w:val="num" w:pos="3600"/>
        </w:tabs>
        <w:ind w:left="3600" w:hanging="360"/>
      </w:pPr>
      <w:rPr>
        <w:rFonts w:ascii="Wingdings" w:hAnsi="Wingdings" w:hint="default"/>
      </w:rPr>
    </w:lvl>
    <w:lvl w:ilvl="5" w:tplc="F6C8E4FE" w:tentative="1">
      <w:start w:val="1"/>
      <w:numFmt w:val="bullet"/>
      <w:lvlText w:val=""/>
      <w:lvlJc w:val="left"/>
      <w:pPr>
        <w:tabs>
          <w:tab w:val="num" w:pos="4320"/>
        </w:tabs>
        <w:ind w:left="4320" w:hanging="360"/>
      </w:pPr>
      <w:rPr>
        <w:rFonts w:ascii="Wingdings" w:hAnsi="Wingdings" w:hint="default"/>
      </w:rPr>
    </w:lvl>
    <w:lvl w:ilvl="6" w:tplc="A01AB566" w:tentative="1">
      <w:start w:val="1"/>
      <w:numFmt w:val="bullet"/>
      <w:lvlText w:val=""/>
      <w:lvlJc w:val="left"/>
      <w:pPr>
        <w:tabs>
          <w:tab w:val="num" w:pos="5040"/>
        </w:tabs>
        <w:ind w:left="5040" w:hanging="360"/>
      </w:pPr>
      <w:rPr>
        <w:rFonts w:ascii="Wingdings" w:hAnsi="Wingdings" w:hint="default"/>
      </w:rPr>
    </w:lvl>
    <w:lvl w:ilvl="7" w:tplc="B400194A" w:tentative="1">
      <w:start w:val="1"/>
      <w:numFmt w:val="bullet"/>
      <w:lvlText w:val=""/>
      <w:lvlJc w:val="left"/>
      <w:pPr>
        <w:tabs>
          <w:tab w:val="num" w:pos="5760"/>
        </w:tabs>
        <w:ind w:left="5760" w:hanging="360"/>
      </w:pPr>
      <w:rPr>
        <w:rFonts w:ascii="Wingdings" w:hAnsi="Wingdings" w:hint="default"/>
      </w:rPr>
    </w:lvl>
    <w:lvl w:ilvl="8" w:tplc="7A64B3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7B5693"/>
    <w:multiLevelType w:val="hybridMultilevel"/>
    <w:tmpl w:val="1D2CA002"/>
    <w:lvl w:ilvl="0" w:tplc="F6A6EA4E">
      <w:start w:val="1"/>
      <w:numFmt w:val="bullet"/>
      <w:lvlText w:val=""/>
      <w:lvlJc w:val="left"/>
      <w:pPr>
        <w:tabs>
          <w:tab w:val="num" w:pos="720"/>
        </w:tabs>
        <w:ind w:left="720" w:hanging="360"/>
      </w:pPr>
      <w:rPr>
        <w:rFonts w:ascii="Symbol" w:hAnsi="Symbol" w:hint="default"/>
      </w:rPr>
    </w:lvl>
    <w:lvl w:ilvl="1" w:tplc="65A01EBA">
      <w:start w:val="1"/>
      <w:numFmt w:val="bullet"/>
      <w:lvlText w:val=""/>
      <w:lvlJc w:val="left"/>
      <w:pPr>
        <w:tabs>
          <w:tab w:val="num" w:pos="1440"/>
        </w:tabs>
        <w:ind w:left="1440" w:hanging="360"/>
      </w:pPr>
      <w:rPr>
        <w:rFonts w:ascii="Symbol" w:hAnsi="Symbol" w:hint="default"/>
      </w:rPr>
    </w:lvl>
    <w:lvl w:ilvl="2" w:tplc="18E0C61C" w:tentative="1">
      <w:start w:val="1"/>
      <w:numFmt w:val="bullet"/>
      <w:lvlText w:val=""/>
      <w:lvlJc w:val="left"/>
      <w:pPr>
        <w:tabs>
          <w:tab w:val="num" w:pos="2160"/>
        </w:tabs>
        <w:ind w:left="2160" w:hanging="360"/>
      </w:pPr>
      <w:rPr>
        <w:rFonts w:ascii="Symbol" w:hAnsi="Symbol" w:hint="default"/>
      </w:rPr>
    </w:lvl>
    <w:lvl w:ilvl="3" w:tplc="99A84E50" w:tentative="1">
      <w:start w:val="1"/>
      <w:numFmt w:val="bullet"/>
      <w:lvlText w:val=""/>
      <w:lvlJc w:val="left"/>
      <w:pPr>
        <w:tabs>
          <w:tab w:val="num" w:pos="2880"/>
        </w:tabs>
        <w:ind w:left="2880" w:hanging="360"/>
      </w:pPr>
      <w:rPr>
        <w:rFonts w:ascii="Symbol" w:hAnsi="Symbol" w:hint="default"/>
      </w:rPr>
    </w:lvl>
    <w:lvl w:ilvl="4" w:tplc="A336D6FE" w:tentative="1">
      <w:start w:val="1"/>
      <w:numFmt w:val="bullet"/>
      <w:lvlText w:val=""/>
      <w:lvlJc w:val="left"/>
      <w:pPr>
        <w:tabs>
          <w:tab w:val="num" w:pos="3600"/>
        </w:tabs>
        <w:ind w:left="3600" w:hanging="360"/>
      </w:pPr>
      <w:rPr>
        <w:rFonts w:ascii="Symbol" w:hAnsi="Symbol" w:hint="default"/>
      </w:rPr>
    </w:lvl>
    <w:lvl w:ilvl="5" w:tplc="7134577C" w:tentative="1">
      <w:start w:val="1"/>
      <w:numFmt w:val="bullet"/>
      <w:lvlText w:val=""/>
      <w:lvlJc w:val="left"/>
      <w:pPr>
        <w:tabs>
          <w:tab w:val="num" w:pos="4320"/>
        </w:tabs>
        <w:ind w:left="4320" w:hanging="360"/>
      </w:pPr>
      <w:rPr>
        <w:rFonts w:ascii="Symbol" w:hAnsi="Symbol" w:hint="default"/>
      </w:rPr>
    </w:lvl>
    <w:lvl w:ilvl="6" w:tplc="9D5E9CCC" w:tentative="1">
      <w:start w:val="1"/>
      <w:numFmt w:val="bullet"/>
      <w:lvlText w:val=""/>
      <w:lvlJc w:val="left"/>
      <w:pPr>
        <w:tabs>
          <w:tab w:val="num" w:pos="5040"/>
        </w:tabs>
        <w:ind w:left="5040" w:hanging="360"/>
      </w:pPr>
      <w:rPr>
        <w:rFonts w:ascii="Symbol" w:hAnsi="Symbol" w:hint="default"/>
      </w:rPr>
    </w:lvl>
    <w:lvl w:ilvl="7" w:tplc="D76E3D82" w:tentative="1">
      <w:start w:val="1"/>
      <w:numFmt w:val="bullet"/>
      <w:lvlText w:val=""/>
      <w:lvlJc w:val="left"/>
      <w:pPr>
        <w:tabs>
          <w:tab w:val="num" w:pos="5760"/>
        </w:tabs>
        <w:ind w:left="5760" w:hanging="360"/>
      </w:pPr>
      <w:rPr>
        <w:rFonts w:ascii="Symbol" w:hAnsi="Symbol" w:hint="default"/>
      </w:rPr>
    </w:lvl>
    <w:lvl w:ilvl="8" w:tplc="F2B47E4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E9A608C"/>
    <w:multiLevelType w:val="hybridMultilevel"/>
    <w:tmpl w:val="53EE6558"/>
    <w:lvl w:ilvl="0" w:tplc="6E7E418A">
      <w:start w:val="1"/>
      <w:numFmt w:val="bullet"/>
      <w:lvlText w:val=""/>
      <w:lvlJc w:val="left"/>
      <w:pPr>
        <w:tabs>
          <w:tab w:val="num" w:pos="720"/>
        </w:tabs>
        <w:ind w:left="720" w:hanging="360"/>
      </w:pPr>
      <w:rPr>
        <w:rFonts w:ascii="Wingdings" w:hAnsi="Wingdings" w:hint="default"/>
      </w:rPr>
    </w:lvl>
    <w:lvl w:ilvl="1" w:tplc="AC6C41F0" w:tentative="1">
      <w:start w:val="1"/>
      <w:numFmt w:val="bullet"/>
      <w:lvlText w:val=""/>
      <w:lvlJc w:val="left"/>
      <w:pPr>
        <w:tabs>
          <w:tab w:val="num" w:pos="1440"/>
        </w:tabs>
        <w:ind w:left="1440" w:hanging="360"/>
      </w:pPr>
      <w:rPr>
        <w:rFonts w:ascii="Wingdings" w:hAnsi="Wingdings" w:hint="default"/>
      </w:rPr>
    </w:lvl>
    <w:lvl w:ilvl="2" w:tplc="0E6223E6" w:tentative="1">
      <w:start w:val="1"/>
      <w:numFmt w:val="bullet"/>
      <w:lvlText w:val=""/>
      <w:lvlJc w:val="left"/>
      <w:pPr>
        <w:tabs>
          <w:tab w:val="num" w:pos="2160"/>
        </w:tabs>
        <w:ind w:left="2160" w:hanging="360"/>
      </w:pPr>
      <w:rPr>
        <w:rFonts w:ascii="Wingdings" w:hAnsi="Wingdings" w:hint="default"/>
      </w:rPr>
    </w:lvl>
    <w:lvl w:ilvl="3" w:tplc="85E88474" w:tentative="1">
      <w:start w:val="1"/>
      <w:numFmt w:val="bullet"/>
      <w:lvlText w:val=""/>
      <w:lvlJc w:val="left"/>
      <w:pPr>
        <w:tabs>
          <w:tab w:val="num" w:pos="2880"/>
        </w:tabs>
        <w:ind w:left="2880" w:hanging="360"/>
      </w:pPr>
      <w:rPr>
        <w:rFonts w:ascii="Wingdings" w:hAnsi="Wingdings" w:hint="default"/>
      </w:rPr>
    </w:lvl>
    <w:lvl w:ilvl="4" w:tplc="C53C030A" w:tentative="1">
      <w:start w:val="1"/>
      <w:numFmt w:val="bullet"/>
      <w:lvlText w:val=""/>
      <w:lvlJc w:val="left"/>
      <w:pPr>
        <w:tabs>
          <w:tab w:val="num" w:pos="3600"/>
        </w:tabs>
        <w:ind w:left="3600" w:hanging="360"/>
      </w:pPr>
      <w:rPr>
        <w:rFonts w:ascii="Wingdings" w:hAnsi="Wingdings" w:hint="default"/>
      </w:rPr>
    </w:lvl>
    <w:lvl w:ilvl="5" w:tplc="D2CC87F0" w:tentative="1">
      <w:start w:val="1"/>
      <w:numFmt w:val="bullet"/>
      <w:lvlText w:val=""/>
      <w:lvlJc w:val="left"/>
      <w:pPr>
        <w:tabs>
          <w:tab w:val="num" w:pos="4320"/>
        </w:tabs>
        <w:ind w:left="4320" w:hanging="360"/>
      </w:pPr>
      <w:rPr>
        <w:rFonts w:ascii="Wingdings" w:hAnsi="Wingdings" w:hint="default"/>
      </w:rPr>
    </w:lvl>
    <w:lvl w:ilvl="6" w:tplc="9F40C584" w:tentative="1">
      <w:start w:val="1"/>
      <w:numFmt w:val="bullet"/>
      <w:lvlText w:val=""/>
      <w:lvlJc w:val="left"/>
      <w:pPr>
        <w:tabs>
          <w:tab w:val="num" w:pos="5040"/>
        </w:tabs>
        <w:ind w:left="5040" w:hanging="360"/>
      </w:pPr>
      <w:rPr>
        <w:rFonts w:ascii="Wingdings" w:hAnsi="Wingdings" w:hint="default"/>
      </w:rPr>
    </w:lvl>
    <w:lvl w:ilvl="7" w:tplc="D410F914" w:tentative="1">
      <w:start w:val="1"/>
      <w:numFmt w:val="bullet"/>
      <w:lvlText w:val=""/>
      <w:lvlJc w:val="left"/>
      <w:pPr>
        <w:tabs>
          <w:tab w:val="num" w:pos="5760"/>
        </w:tabs>
        <w:ind w:left="5760" w:hanging="360"/>
      </w:pPr>
      <w:rPr>
        <w:rFonts w:ascii="Wingdings" w:hAnsi="Wingdings" w:hint="default"/>
      </w:rPr>
    </w:lvl>
    <w:lvl w:ilvl="8" w:tplc="F84297C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15"/>
    <w:rsid w:val="000421F1"/>
    <w:rsid w:val="000D37C2"/>
    <w:rsid w:val="001148A3"/>
    <w:rsid w:val="001C1517"/>
    <w:rsid w:val="001F426D"/>
    <w:rsid w:val="001F7B77"/>
    <w:rsid w:val="002120A3"/>
    <w:rsid w:val="0024510C"/>
    <w:rsid w:val="00276115"/>
    <w:rsid w:val="00361614"/>
    <w:rsid w:val="00390E35"/>
    <w:rsid w:val="003945B2"/>
    <w:rsid w:val="00641F7D"/>
    <w:rsid w:val="006839BF"/>
    <w:rsid w:val="006D2A6A"/>
    <w:rsid w:val="006F11BF"/>
    <w:rsid w:val="00770E85"/>
    <w:rsid w:val="007B53E6"/>
    <w:rsid w:val="00824D15"/>
    <w:rsid w:val="008554AE"/>
    <w:rsid w:val="00896243"/>
    <w:rsid w:val="00904CFA"/>
    <w:rsid w:val="009C7B41"/>
    <w:rsid w:val="00AB6EED"/>
    <w:rsid w:val="00AE0DD7"/>
    <w:rsid w:val="00B3069B"/>
    <w:rsid w:val="00BA19E0"/>
    <w:rsid w:val="00CF116F"/>
    <w:rsid w:val="00D43DE8"/>
    <w:rsid w:val="00DA6FE5"/>
    <w:rsid w:val="00E86AA5"/>
    <w:rsid w:val="00FF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B30F"/>
  <w15:chartTrackingRefBased/>
  <w15:docId w15:val="{342509C3-1C6D-48B0-AEAA-6479BFCF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D1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24D15"/>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24D15"/>
    <w:rPr>
      <w:color w:val="0000FF"/>
      <w:u w:val="single"/>
    </w:rPr>
  </w:style>
  <w:style w:type="character" w:styleId="UnresolvedMention">
    <w:name w:val="Unresolved Mention"/>
    <w:basedOn w:val="DefaultParagraphFont"/>
    <w:uiPriority w:val="99"/>
    <w:semiHidden/>
    <w:unhideWhenUsed/>
    <w:rsid w:val="00824D15"/>
    <w:rPr>
      <w:color w:val="605E5C"/>
      <w:shd w:val="clear" w:color="auto" w:fill="E1DFDD"/>
    </w:rPr>
  </w:style>
  <w:style w:type="paragraph" w:styleId="Header">
    <w:name w:val="header"/>
    <w:basedOn w:val="Normal"/>
    <w:link w:val="HeaderChar"/>
    <w:uiPriority w:val="99"/>
    <w:unhideWhenUsed/>
    <w:rsid w:val="00641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F7D"/>
  </w:style>
  <w:style w:type="paragraph" w:styleId="Footer">
    <w:name w:val="footer"/>
    <w:basedOn w:val="Normal"/>
    <w:link w:val="FooterChar"/>
    <w:uiPriority w:val="99"/>
    <w:unhideWhenUsed/>
    <w:rsid w:val="00641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F7D"/>
  </w:style>
  <w:style w:type="character" w:customStyle="1" w:styleId="normaltextrun">
    <w:name w:val="normaltextrun"/>
    <w:basedOn w:val="DefaultParagraphFont"/>
    <w:rsid w:val="006D2A6A"/>
  </w:style>
  <w:style w:type="character" w:customStyle="1" w:styleId="eop">
    <w:name w:val="eop"/>
    <w:basedOn w:val="DefaultParagraphFont"/>
    <w:rsid w:val="006D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4545">
      <w:bodyDiv w:val="1"/>
      <w:marLeft w:val="0"/>
      <w:marRight w:val="0"/>
      <w:marTop w:val="0"/>
      <w:marBottom w:val="0"/>
      <w:divBdr>
        <w:top w:val="none" w:sz="0" w:space="0" w:color="auto"/>
        <w:left w:val="none" w:sz="0" w:space="0" w:color="auto"/>
        <w:bottom w:val="none" w:sz="0" w:space="0" w:color="auto"/>
        <w:right w:val="none" w:sz="0" w:space="0" w:color="auto"/>
      </w:divBdr>
      <w:divsChild>
        <w:div w:id="239339447">
          <w:marLeft w:val="389"/>
          <w:marRight w:val="0"/>
          <w:marTop w:val="86"/>
          <w:marBottom w:val="120"/>
          <w:divBdr>
            <w:top w:val="none" w:sz="0" w:space="0" w:color="auto"/>
            <w:left w:val="none" w:sz="0" w:space="0" w:color="auto"/>
            <w:bottom w:val="none" w:sz="0" w:space="0" w:color="auto"/>
            <w:right w:val="none" w:sz="0" w:space="0" w:color="auto"/>
          </w:divBdr>
        </w:div>
        <w:div w:id="685910153">
          <w:marLeft w:val="389"/>
          <w:marRight w:val="0"/>
          <w:marTop w:val="86"/>
          <w:marBottom w:val="120"/>
          <w:divBdr>
            <w:top w:val="none" w:sz="0" w:space="0" w:color="auto"/>
            <w:left w:val="none" w:sz="0" w:space="0" w:color="auto"/>
            <w:bottom w:val="none" w:sz="0" w:space="0" w:color="auto"/>
            <w:right w:val="none" w:sz="0" w:space="0" w:color="auto"/>
          </w:divBdr>
        </w:div>
      </w:divsChild>
    </w:div>
    <w:div w:id="942952233">
      <w:bodyDiv w:val="1"/>
      <w:marLeft w:val="0"/>
      <w:marRight w:val="0"/>
      <w:marTop w:val="0"/>
      <w:marBottom w:val="0"/>
      <w:divBdr>
        <w:top w:val="none" w:sz="0" w:space="0" w:color="auto"/>
        <w:left w:val="none" w:sz="0" w:space="0" w:color="auto"/>
        <w:bottom w:val="none" w:sz="0" w:space="0" w:color="auto"/>
        <w:right w:val="none" w:sz="0" w:space="0" w:color="auto"/>
      </w:divBdr>
      <w:divsChild>
        <w:div w:id="1080642154">
          <w:marLeft w:val="720"/>
          <w:marRight w:val="0"/>
          <w:marTop w:val="0"/>
          <w:marBottom w:val="0"/>
          <w:divBdr>
            <w:top w:val="none" w:sz="0" w:space="0" w:color="auto"/>
            <w:left w:val="none" w:sz="0" w:space="0" w:color="auto"/>
            <w:bottom w:val="none" w:sz="0" w:space="0" w:color="auto"/>
            <w:right w:val="none" w:sz="0" w:space="0" w:color="auto"/>
          </w:divBdr>
        </w:div>
        <w:div w:id="1182860162">
          <w:marLeft w:val="720"/>
          <w:marRight w:val="0"/>
          <w:marTop w:val="0"/>
          <w:marBottom w:val="0"/>
          <w:divBdr>
            <w:top w:val="none" w:sz="0" w:space="0" w:color="auto"/>
            <w:left w:val="none" w:sz="0" w:space="0" w:color="auto"/>
            <w:bottom w:val="none" w:sz="0" w:space="0" w:color="auto"/>
            <w:right w:val="none" w:sz="0" w:space="0" w:color="auto"/>
          </w:divBdr>
        </w:div>
        <w:div w:id="915475825">
          <w:marLeft w:val="720"/>
          <w:marRight w:val="0"/>
          <w:marTop w:val="0"/>
          <w:marBottom w:val="0"/>
          <w:divBdr>
            <w:top w:val="none" w:sz="0" w:space="0" w:color="auto"/>
            <w:left w:val="none" w:sz="0" w:space="0" w:color="auto"/>
            <w:bottom w:val="none" w:sz="0" w:space="0" w:color="auto"/>
            <w:right w:val="none" w:sz="0" w:space="0" w:color="auto"/>
          </w:divBdr>
        </w:div>
        <w:div w:id="1048144137">
          <w:marLeft w:val="720"/>
          <w:marRight w:val="0"/>
          <w:marTop w:val="0"/>
          <w:marBottom w:val="0"/>
          <w:divBdr>
            <w:top w:val="none" w:sz="0" w:space="0" w:color="auto"/>
            <w:left w:val="none" w:sz="0" w:space="0" w:color="auto"/>
            <w:bottom w:val="none" w:sz="0" w:space="0" w:color="auto"/>
            <w:right w:val="none" w:sz="0" w:space="0" w:color="auto"/>
          </w:divBdr>
        </w:div>
        <w:div w:id="1256209072">
          <w:marLeft w:val="389"/>
          <w:marRight w:val="0"/>
          <w:marTop w:val="58"/>
          <w:marBottom w:val="0"/>
          <w:divBdr>
            <w:top w:val="none" w:sz="0" w:space="0" w:color="auto"/>
            <w:left w:val="none" w:sz="0" w:space="0" w:color="auto"/>
            <w:bottom w:val="none" w:sz="0" w:space="0" w:color="auto"/>
            <w:right w:val="none" w:sz="0" w:space="0" w:color="auto"/>
          </w:divBdr>
        </w:div>
        <w:div w:id="1118258481">
          <w:marLeft w:val="389"/>
          <w:marRight w:val="0"/>
          <w:marTop w:val="58"/>
          <w:marBottom w:val="0"/>
          <w:divBdr>
            <w:top w:val="none" w:sz="0" w:space="0" w:color="auto"/>
            <w:left w:val="none" w:sz="0" w:space="0" w:color="auto"/>
            <w:bottom w:val="none" w:sz="0" w:space="0" w:color="auto"/>
            <w:right w:val="none" w:sz="0" w:space="0" w:color="auto"/>
          </w:divBdr>
        </w:div>
        <w:div w:id="99226960">
          <w:marLeft w:val="389"/>
          <w:marRight w:val="0"/>
          <w:marTop w:val="58"/>
          <w:marBottom w:val="0"/>
          <w:divBdr>
            <w:top w:val="none" w:sz="0" w:space="0" w:color="auto"/>
            <w:left w:val="none" w:sz="0" w:space="0" w:color="auto"/>
            <w:bottom w:val="none" w:sz="0" w:space="0" w:color="auto"/>
            <w:right w:val="none" w:sz="0" w:space="0" w:color="auto"/>
          </w:divBdr>
        </w:div>
      </w:divsChild>
    </w:div>
    <w:div w:id="1575430161">
      <w:bodyDiv w:val="1"/>
      <w:marLeft w:val="0"/>
      <w:marRight w:val="0"/>
      <w:marTop w:val="0"/>
      <w:marBottom w:val="0"/>
      <w:divBdr>
        <w:top w:val="none" w:sz="0" w:space="0" w:color="auto"/>
        <w:left w:val="none" w:sz="0" w:space="0" w:color="auto"/>
        <w:bottom w:val="none" w:sz="0" w:space="0" w:color="auto"/>
        <w:right w:val="none" w:sz="0" w:space="0" w:color="auto"/>
      </w:divBdr>
    </w:div>
    <w:div w:id="19880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illegal-migration-bil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media/65a139ebe96df5000df84586/Safety_of_Rwanda_Bill_Fact_Sheet_11_Jan_2023_FINAL.pdf" TargetMode="External"/><Relationship Id="rId17" Type="http://schemas.openxmlformats.org/officeDocument/2006/relationships/hyperlink" Target="https://www.gov.uk/government/news/first-phase-of-detentions-underway-for-rwanda-relocations" TargetMode="External"/><Relationship Id="rId2" Type="http://schemas.openxmlformats.org/officeDocument/2006/relationships/customXml" Target="../customXml/item2.xml"/><Relationship Id="rId16" Type="http://schemas.openxmlformats.org/officeDocument/2006/relationships/hyperlink" Target="https://www.gov.uk/government/publications/powers-and-operational-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llegal-migration-bill-factsheets/illegal-migration-bill-overarching-factsheet" TargetMode="External"/><Relationship Id="rId5" Type="http://schemas.openxmlformats.org/officeDocument/2006/relationships/styles" Target="styles.xml"/><Relationship Id="rId15" Type="http://schemas.openxmlformats.org/officeDocument/2006/relationships/hyperlink" Target="https://www.gov.uk/government/publications/considering-immigration-status-and-deciding-enforcement-action" TargetMode="External"/><Relationship Id="rId10" Type="http://schemas.openxmlformats.org/officeDocument/2006/relationships/hyperlink" Target="https://www.gov.uk/government/publications/illegal-migration-bill-factsheets/illegal-migration-bill-overarching-factshe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news/home-secretary-delivering-on-promises-to-tackle-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2CCC997701C76C42AB443181E5765ED6" ma:contentTypeVersion="12" ma:contentTypeDescription="Create a new document." ma:contentTypeScope="" ma:versionID="d08b317da81f5ae466994d01c2a90e80">
  <xsd:schema xmlns:xsd="http://www.w3.org/2001/XMLSchema" xmlns:xs="http://www.w3.org/2001/XMLSchema" xmlns:p="http://schemas.microsoft.com/office/2006/metadata/properties" xmlns:ns2="60b4899e-55b4-4231-8241-12d69350e134" xmlns:ns3="5be7f29d-5b2a-4523-a3b9-70e9b8cbc6af" xmlns:ns4="868f0e1f-a4f2-4bc5-b0f2-00190cce38e0" targetNamespace="http://schemas.microsoft.com/office/2006/metadata/properties" ma:root="true" ma:fieldsID="c41a822f07412aeb3d84c3fb917dcf44" ns2:_="" ns3:_="" ns4:_="">
    <xsd:import namespace="60b4899e-55b4-4231-8241-12d69350e134"/>
    <xsd:import namespace="5be7f29d-5b2a-4523-a3b9-70e9b8cbc6af"/>
    <xsd:import namespace="868f0e1f-a4f2-4bc5-b0f2-00190cce38e0"/>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Strategy Transformation and Performance - Strategy and Planning|642163d4-8fd5-4781-ab23-5767e2257cb0"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Policy – Standard|6ac71db3-f607-40c5-a1e1-b9c1a296a59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e7f29d-5b2a-4523-a3b9-70e9b8cbc6a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2978a3-d1a6-4779-a428-ab5cfa906e39}" ma:internalName="TaxCatchAll" ma:readOnly="false" ma:showField="CatchAllData" ma:web="5be7f29d-5b2a-4523-a3b9-70e9b8cbc6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72978a3-d1a6-4779-a428-ab5cfa906e39}" ma:internalName="TaxCatchAllLabel" ma:readOnly="false" ma:showField="CatchAllDataLabel" ma:web="5be7f29d-5b2a-4523-a3b9-70e9b8cbc6a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f0e1f-a4f2-4bc5-b0f2-00190cce38e0"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Strategy Transformation and Performance - Strategy and Planning</TermName>
          <TermId xmlns="http://schemas.microsoft.com/office/infopath/2007/PartnerControls">642163d4-8fd5-4781-ab23-5767e2257cb0</TermId>
        </TermInfo>
      </Terms>
    </jb5e598af17141539648acf311d7477b>
    <HOMigrated xmlns="60b4899e-55b4-4231-8241-12d69350e134">false</HOMigrated>
    <_Flow_SignoffStatus xmlns="868f0e1f-a4f2-4bc5-b0f2-00190cce38e0" xsi:nil="true"/>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 xmlns="5be7f29d-5b2a-4523-a3b9-70e9b8cbc6af">
      <Value>4</Value>
      <Value>3</Value>
      <Value>2</Value>
      <Value>1</Value>
    </TaxCatchAll>
    <TaxCatchAllLabel xmlns="5be7f29d-5b2a-4523-a3b9-70e9b8cbc6af" xsi:nil="true"/>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Policy – Standard</TermName>
          <TermId xmlns="http://schemas.microsoft.com/office/infopath/2007/PartnerControls">6ac71db3-f607-40c5-a1e1-b9c1a296a59c</TermId>
        </TermInfo>
      </Terms>
    </n7493b4506bf40e28c373b1e51a33445>
    <SharedWithUsers xmlns="5be7f29d-5b2a-4523-a3b9-70e9b8cbc6af">
      <UserInfo>
        <DisplayName>Paul Cooper</DisplayName>
        <AccountId>3465</AccountId>
        <AccountType/>
      </UserInfo>
      <UserInfo>
        <DisplayName>Karen Grace</DisplayName>
        <AccountId>3052</AccountId>
        <AccountType/>
      </UserInfo>
      <UserInfo>
        <DisplayName>Ruth Hadland</DisplayName>
        <AccountId>4617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A8CAA-F356-48C8-B4C3-BC630C559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5be7f29d-5b2a-4523-a3b9-70e9b8cbc6af"/>
    <ds:schemaRef ds:uri="868f0e1f-a4f2-4bc5-b0f2-00190cce3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CE16F-F103-461E-A614-F0D9D31CCEA5}">
  <ds:schemaRefs>
    <ds:schemaRef ds:uri="http://schemas.microsoft.com/office/2006/metadata/properties"/>
    <ds:schemaRef ds:uri="http://schemas.microsoft.com/office/infopath/2007/PartnerControls"/>
    <ds:schemaRef ds:uri="60b4899e-55b4-4231-8241-12d69350e134"/>
    <ds:schemaRef ds:uri="868f0e1f-a4f2-4bc5-b0f2-00190cce38e0"/>
    <ds:schemaRef ds:uri="5be7f29d-5b2a-4523-a3b9-70e9b8cbc6af"/>
  </ds:schemaRefs>
</ds:datastoreItem>
</file>

<file path=customXml/itemProps3.xml><?xml version="1.0" encoding="utf-8"?>
<ds:datastoreItem xmlns:ds="http://schemas.openxmlformats.org/officeDocument/2006/customXml" ds:itemID="{C186A088-0C22-43FD-9CE8-DC63EDB8E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Grace</dc:creator>
  <cp:keywords/>
  <dc:description/>
  <cp:lastModifiedBy>Kathryn Ashworth</cp:lastModifiedBy>
  <cp:revision>2</cp:revision>
  <dcterms:created xsi:type="dcterms:W3CDTF">2024-05-16T16:00:00Z</dcterms:created>
  <dcterms:modified xsi:type="dcterms:W3CDTF">2024-05-16T16:00:00Z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0x010100A5BF1C78D9F64B679A5EBDE1C6598EBC01002CCC997701C76C42AB443181E5765ED6</vt:lpwstr>
  </property>
  <property fmtid="{D5CDD505-2E9C-101B-9397-08002B2CF9AE}" pid="3" name="HOCopyrightLevel">
    <vt:lpwstr>4;#Crown|69589897-2828-4761-976e-717fd8e631c9</vt:lpwstr>
  </property>
  <property fmtid="{D5CDD505-2E9C-101B-9397-08002B2CF9AE}" pid="4" name="HOGovernmentSecurityClassification">
    <vt:lpwstr>3;#Official|14c80daa-741b-422c-9722-f71693c9ede4</vt:lpwstr>
  </property>
  <property fmtid="{D5CDD505-2E9C-101B-9397-08002B2CF9AE}" pid="5" name="HOSiteType">
    <vt:lpwstr>2;#Policy – Standard|6ac71db3-f607-40c5-a1e1-b9c1a296a59c</vt:lpwstr>
  </property>
  <property fmtid="{D5CDD505-2E9C-101B-9397-08002B2CF9AE}" pid="6" name="HOBusinessUnit">
    <vt:lpwstr>1;#Strategy Transformation and Performance - Strategy and Planning|642163d4-8fd5-4781-ab23-5767e2257cb0</vt:lpwstr>
  </property>
</Properties>
</file>