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0B3" w:rsidRDefault="002870B3" w:rsidP="002870B3">
      <w:pPr>
        <w:spacing w:before="240" w:after="0" w:line="360" w:lineRule="auto"/>
        <w:rPr>
          <w:rStyle w:val="Strong"/>
          <w:rFonts w:ascii="Helvetica" w:hAnsi="Helvetica" w:cs="Helvetica"/>
          <w:color w:val="6687C3"/>
          <w:sz w:val="40"/>
          <w:szCs w:val="40"/>
        </w:rPr>
      </w:pPr>
      <w:r>
        <w:rPr>
          <w:rFonts w:ascii="Helvetica" w:hAnsi="Helvetica" w:cs="Helvetica"/>
          <w:b/>
          <w:bCs/>
          <w:noProof/>
          <w:color w:val="6687C3"/>
          <w:sz w:val="40"/>
          <w:szCs w:val="40"/>
          <w:lang w:eastAsia="en-GB"/>
        </w:rPr>
        <w:drawing>
          <wp:anchor distT="0" distB="0" distL="114300" distR="114300" simplePos="0" relativeHeight="251655680" behindDoc="1" locked="0" layoutInCell="1" allowOverlap="1" wp14:anchorId="0D17B892" wp14:editId="62107A3A">
            <wp:simplePos x="0" y="0"/>
            <wp:positionH relativeFrom="column">
              <wp:posOffset>-914400</wp:posOffset>
            </wp:positionH>
            <wp:positionV relativeFrom="paragraph">
              <wp:posOffset>-920750</wp:posOffset>
            </wp:positionV>
            <wp:extent cx="7676945" cy="2319723"/>
            <wp:effectExtent l="0" t="0" r="205" b="4377"/>
            <wp:wrapNone/>
            <wp:docPr id="2" name="Picture 1" descr="Description: Description: Description: cid:image008.png@01D1E8D3.306DC9E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676945" cy="2319723"/>
                    </a:xfrm>
                    <a:prstGeom prst="rect">
                      <a:avLst/>
                    </a:prstGeom>
                    <a:noFill/>
                    <a:ln>
                      <a:noFill/>
                      <a:prstDash/>
                    </a:ln>
                  </pic:spPr>
                </pic:pic>
              </a:graphicData>
            </a:graphic>
          </wp:anchor>
        </w:drawing>
      </w:r>
    </w:p>
    <w:p w:rsidR="002870B3" w:rsidRDefault="0066331E" w:rsidP="00FB460F">
      <w:pPr>
        <w:spacing w:before="480" w:after="0" w:line="360" w:lineRule="auto"/>
      </w:pPr>
      <w:r>
        <w:rPr>
          <w:rStyle w:val="Strong"/>
          <w:rFonts w:ascii="Helvetica" w:hAnsi="Helvetica" w:cs="Helvetica"/>
          <w:color w:val="6687C3"/>
          <w:sz w:val="40"/>
          <w:szCs w:val="40"/>
        </w:rPr>
        <w:br/>
      </w:r>
      <w:r w:rsidR="000D490D">
        <w:rPr>
          <w:rStyle w:val="Strong"/>
          <w:rFonts w:ascii="Helvetica" w:hAnsi="Helvetica" w:cs="Helvetica"/>
          <w:color w:val="6687C3"/>
          <w:sz w:val="40"/>
          <w:szCs w:val="40"/>
        </w:rPr>
        <w:t>Leeds Social Prescribing</w:t>
      </w:r>
      <w:r w:rsidR="002870B3">
        <w:rPr>
          <w:rStyle w:val="Strong"/>
          <w:rFonts w:ascii="Helvetica" w:hAnsi="Helvetica" w:cs="Helvetica"/>
          <w:color w:val="6687C3"/>
          <w:sz w:val="40"/>
          <w:szCs w:val="40"/>
        </w:rPr>
        <w:t xml:space="preserve"> Communication                     </w:t>
      </w:r>
    </w:p>
    <w:p w:rsidR="003E14D5" w:rsidRPr="00986C6F" w:rsidRDefault="003E14D5" w:rsidP="003E14D5">
      <w:pPr>
        <w:rPr>
          <w:rStyle w:val="Strong"/>
          <w:rFonts w:asciiTheme="minorHAnsi" w:eastAsiaTheme="minorHAnsi" w:hAnsiTheme="minorHAnsi"/>
          <w:b w:val="0"/>
          <w:bCs w:val="0"/>
          <w:color w:val="7030A0"/>
          <w:sz w:val="18"/>
          <w:lang w:eastAsia="en-GB"/>
        </w:rPr>
      </w:pPr>
      <w:r w:rsidRPr="00986C6F">
        <w:rPr>
          <w:rFonts w:asciiTheme="minorHAnsi" w:hAnsiTheme="minorHAnsi" w:cs="Helvetica"/>
          <w:b/>
          <w:bCs/>
          <w:color w:val="545454"/>
          <w:sz w:val="28"/>
          <w:szCs w:val="33"/>
        </w:rPr>
        <w:t>Social prescribing is a way of enabling health</w:t>
      </w:r>
      <w:r w:rsidR="003B741A">
        <w:rPr>
          <w:rFonts w:asciiTheme="minorHAnsi" w:hAnsiTheme="minorHAnsi" w:cs="Helvetica"/>
          <w:b/>
          <w:bCs/>
          <w:color w:val="545454"/>
          <w:sz w:val="28"/>
          <w:szCs w:val="33"/>
        </w:rPr>
        <w:t xml:space="preserve"> and care </w:t>
      </w:r>
      <w:r w:rsidRPr="00986C6F">
        <w:rPr>
          <w:rFonts w:asciiTheme="minorHAnsi" w:hAnsiTheme="minorHAnsi" w:cs="Helvetica"/>
          <w:b/>
          <w:bCs/>
          <w:color w:val="545454"/>
          <w:sz w:val="28"/>
          <w:szCs w:val="33"/>
        </w:rPr>
        <w:t>professionals to refer patients with social, emotional or practical needs to a range of local, non-medical services</w:t>
      </w:r>
      <w:r w:rsidR="0066331E">
        <w:rPr>
          <w:rFonts w:asciiTheme="minorHAnsi" w:hAnsiTheme="minorHAnsi" w:cs="Helvetica"/>
          <w:b/>
          <w:bCs/>
          <w:color w:val="545454"/>
          <w:sz w:val="28"/>
          <w:szCs w:val="33"/>
        </w:rPr>
        <w:t xml:space="preserve"> and connect people to their community</w:t>
      </w:r>
      <w:r w:rsidRPr="00986C6F">
        <w:rPr>
          <w:rFonts w:asciiTheme="minorHAnsi" w:hAnsiTheme="minorHAnsi" w:cs="Helvetica"/>
          <w:b/>
          <w:bCs/>
          <w:color w:val="545454"/>
          <w:sz w:val="28"/>
          <w:szCs w:val="33"/>
        </w:rPr>
        <w:t>.</w:t>
      </w:r>
    </w:p>
    <w:p w:rsidR="00284695" w:rsidRDefault="000D490D" w:rsidP="002870B3">
      <w:pPr>
        <w:spacing w:after="0" w:line="240" w:lineRule="auto"/>
        <w:rPr>
          <w:rStyle w:val="Strong"/>
          <w:rFonts w:ascii="Arial" w:hAnsi="Arial" w:cs="Arial"/>
          <w:color w:val="0070C0"/>
          <w:sz w:val="32"/>
          <w:szCs w:val="28"/>
        </w:rPr>
      </w:pPr>
      <w:r>
        <w:rPr>
          <w:rStyle w:val="Strong"/>
          <w:rFonts w:ascii="Arial" w:hAnsi="Arial" w:cs="Arial"/>
          <w:color w:val="0070C0"/>
          <w:sz w:val="32"/>
          <w:szCs w:val="28"/>
        </w:rPr>
        <w:tab/>
      </w:r>
      <w:r>
        <w:rPr>
          <w:rStyle w:val="Strong"/>
          <w:rFonts w:ascii="Arial" w:hAnsi="Arial" w:cs="Arial"/>
          <w:color w:val="0070C0"/>
          <w:sz w:val="32"/>
          <w:szCs w:val="28"/>
        </w:rPr>
        <w:tab/>
      </w:r>
      <w:r>
        <w:rPr>
          <w:rStyle w:val="Strong"/>
          <w:rFonts w:ascii="Arial" w:hAnsi="Arial" w:cs="Arial"/>
          <w:color w:val="0070C0"/>
          <w:sz w:val="32"/>
          <w:szCs w:val="28"/>
        </w:rPr>
        <w:tab/>
      </w:r>
      <w:r>
        <w:rPr>
          <w:rStyle w:val="Strong"/>
          <w:rFonts w:ascii="Arial" w:hAnsi="Arial" w:cs="Arial"/>
          <w:color w:val="0070C0"/>
          <w:sz w:val="32"/>
          <w:szCs w:val="28"/>
        </w:rPr>
        <w:tab/>
      </w:r>
      <w:r>
        <w:rPr>
          <w:rStyle w:val="Strong"/>
          <w:rFonts w:ascii="Arial" w:hAnsi="Arial" w:cs="Arial"/>
          <w:color w:val="0070C0"/>
          <w:sz w:val="32"/>
          <w:szCs w:val="28"/>
        </w:rPr>
        <w:tab/>
      </w:r>
      <w:r>
        <w:rPr>
          <w:rStyle w:val="Strong"/>
          <w:rFonts w:ascii="Arial" w:hAnsi="Arial" w:cs="Arial"/>
          <w:color w:val="0070C0"/>
          <w:sz w:val="32"/>
          <w:szCs w:val="28"/>
        </w:rPr>
        <w:tab/>
      </w:r>
      <w:r>
        <w:rPr>
          <w:rStyle w:val="Strong"/>
          <w:rFonts w:ascii="Arial" w:hAnsi="Arial" w:cs="Arial"/>
          <w:color w:val="0070C0"/>
          <w:sz w:val="32"/>
          <w:szCs w:val="28"/>
        </w:rPr>
        <w:tab/>
      </w:r>
      <w:r>
        <w:rPr>
          <w:rStyle w:val="Strong"/>
          <w:rFonts w:ascii="Arial" w:hAnsi="Arial" w:cs="Arial"/>
          <w:color w:val="0070C0"/>
          <w:sz w:val="32"/>
          <w:szCs w:val="28"/>
        </w:rPr>
        <w:tab/>
      </w:r>
      <w:r w:rsidR="00284695">
        <w:rPr>
          <w:rStyle w:val="Strong"/>
          <w:rFonts w:ascii="Arial" w:hAnsi="Arial" w:cs="Arial"/>
          <w:color w:val="0070C0"/>
          <w:sz w:val="32"/>
          <w:szCs w:val="28"/>
        </w:rPr>
        <w:tab/>
      </w:r>
      <w:r w:rsidR="00284695">
        <w:rPr>
          <w:rStyle w:val="Strong"/>
          <w:rFonts w:ascii="Arial" w:hAnsi="Arial" w:cs="Arial"/>
          <w:color w:val="0070C0"/>
          <w:sz w:val="32"/>
          <w:szCs w:val="28"/>
        </w:rPr>
        <w:tab/>
      </w:r>
      <w:r w:rsidR="00284695">
        <w:rPr>
          <w:rStyle w:val="Strong"/>
          <w:rFonts w:ascii="Arial" w:hAnsi="Arial" w:cs="Arial"/>
          <w:color w:val="0070C0"/>
          <w:sz w:val="32"/>
          <w:szCs w:val="28"/>
        </w:rPr>
        <w:tab/>
      </w:r>
      <w:r>
        <w:rPr>
          <w:rStyle w:val="Strong"/>
          <w:rFonts w:ascii="Arial" w:hAnsi="Arial" w:cs="Arial"/>
          <w:color w:val="0070C0"/>
          <w:sz w:val="32"/>
          <w:szCs w:val="28"/>
        </w:rPr>
        <w:t>May 2019</w:t>
      </w:r>
    </w:p>
    <w:p w:rsidR="002870B3" w:rsidRDefault="002870B3" w:rsidP="002870B3">
      <w:pPr>
        <w:spacing w:after="0" w:line="240" w:lineRule="auto"/>
        <w:rPr>
          <w:rStyle w:val="Strong"/>
          <w:rFonts w:ascii="Helvetica" w:hAnsi="Helvetica" w:cs="Helvetica"/>
          <w:color w:val="F79646"/>
          <w:sz w:val="32"/>
          <w:szCs w:val="32"/>
        </w:rPr>
      </w:pPr>
      <w:r>
        <w:rPr>
          <w:rStyle w:val="Strong"/>
          <w:rFonts w:ascii="Helvetica" w:hAnsi="Helvetica" w:cs="Helvetica"/>
          <w:color w:val="F79646"/>
          <w:sz w:val="32"/>
          <w:szCs w:val="32"/>
        </w:rPr>
        <w:t>__________________________________________________</w:t>
      </w:r>
    </w:p>
    <w:p w:rsidR="00AC6C08" w:rsidRPr="00131DE9" w:rsidRDefault="002870B3" w:rsidP="00FB460F">
      <w:pPr>
        <w:shd w:val="clear" w:color="auto" w:fill="FFFFFF"/>
        <w:spacing w:before="120" w:after="0"/>
        <w:rPr>
          <w:rFonts w:eastAsia="Times New Roman"/>
          <w:b/>
          <w:color w:val="6687C3"/>
          <w:sz w:val="28"/>
          <w:szCs w:val="28"/>
        </w:rPr>
      </w:pPr>
      <w:r w:rsidRPr="00131DE9">
        <w:rPr>
          <w:rFonts w:eastAsia="Times New Roman"/>
          <w:b/>
          <w:color w:val="6687C3"/>
          <w:sz w:val="28"/>
          <w:szCs w:val="28"/>
        </w:rPr>
        <w:t>What are we doing?</w:t>
      </w:r>
    </w:p>
    <w:p w:rsidR="003E14D5" w:rsidRPr="003E14D5" w:rsidRDefault="003E14D5" w:rsidP="003E14D5">
      <w:pPr>
        <w:rPr>
          <w:sz w:val="24"/>
          <w:szCs w:val="24"/>
          <w:lang w:eastAsia="en-GB"/>
        </w:rPr>
      </w:pPr>
      <w:r w:rsidRPr="003E14D5">
        <w:rPr>
          <w:sz w:val="24"/>
          <w:szCs w:val="24"/>
          <w:lang w:eastAsia="en-GB"/>
        </w:rPr>
        <w:t>We are pleased to announce that the contract for the new</w:t>
      </w:r>
      <w:r w:rsidR="00736754">
        <w:rPr>
          <w:sz w:val="24"/>
          <w:szCs w:val="24"/>
          <w:lang w:eastAsia="en-GB"/>
        </w:rPr>
        <w:t xml:space="preserve"> NHS</w:t>
      </w:r>
      <w:r w:rsidRPr="003E14D5">
        <w:rPr>
          <w:sz w:val="24"/>
          <w:szCs w:val="24"/>
          <w:lang w:eastAsia="en-GB"/>
        </w:rPr>
        <w:t xml:space="preserve"> Leeds Clinical </w:t>
      </w:r>
      <w:r w:rsidR="009B5A24" w:rsidRPr="003E14D5">
        <w:rPr>
          <w:sz w:val="24"/>
          <w:szCs w:val="24"/>
          <w:lang w:eastAsia="en-GB"/>
        </w:rPr>
        <w:t>Commission</w:t>
      </w:r>
      <w:r w:rsidR="009B5A24">
        <w:rPr>
          <w:sz w:val="24"/>
          <w:szCs w:val="24"/>
          <w:lang w:eastAsia="en-GB"/>
        </w:rPr>
        <w:t>ing</w:t>
      </w:r>
      <w:r w:rsidRPr="003E14D5">
        <w:rPr>
          <w:sz w:val="24"/>
          <w:szCs w:val="24"/>
          <w:lang w:eastAsia="en-GB"/>
        </w:rPr>
        <w:t xml:space="preserve"> Group (CCG) c</w:t>
      </w:r>
      <w:r>
        <w:rPr>
          <w:sz w:val="24"/>
          <w:szCs w:val="24"/>
          <w:lang w:eastAsia="en-GB"/>
        </w:rPr>
        <w:t xml:space="preserve">ommissioned Social Prescribing </w:t>
      </w:r>
      <w:r w:rsidR="00397541">
        <w:rPr>
          <w:sz w:val="24"/>
          <w:szCs w:val="24"/>
          <w:lang w:eastAsia="en-GB"/>
        </w:rPr>
        <w:t xml:space="preserve">service </w:t>
      </w:r>
      <w:r w:rsidRPr="003E14D5">
        <w:rPr>
          <w:sz w:val="24"/>
          <w:szCs w:val="24"/>
          <w:lang w:eastAsia="en-GB"/>
        </w:rPr>
        <w:t xml:space="preserve">has been awarded to Community Links as lead provider who will lead </w:t>
      </w:r>
      <w:proofErr w:type="gramStart"/>
      <w:r w:rsidRPr="003E14D5">
        <w:rPr>
          <w:sz w:val="24"/>
          <w:szCs w:val="24"/>
          <w:lang w:eastAsia="en-GB"/>
        </w:rPr>
        <w:t>a</w:t>
      </w:r>
      <w:r w:rsidR="009B5A24">
        <w:rPr>
          <w:sz w:val="24"/>
          <w:szCs w:val="24"/>
          <w:lang w:eastAsia="en-GB"/>
        </w:rPr>
        <w:t xml:space="preserve"> </w:t>
      </w:r>
      <w:r w:rsidRPr="003E14D5">
        <w:rPr>
          <w:sz w:val="24"/>
          <w:szCs w:val="24"/>
          <w:lang w:eastAsia="en-GB"/>
        </w:rPr>
        <w:t>consortia</w:t>
      </w:r>
      <w:proofErr w:type="gramEnd"/>
      <w:r w:rsidRPr="003E14D5">
        <w:rPr>
          <w:sz w:val="24"/>
          <w:szCs w:val="24"/>
          <w:lang w:eastAsia="en-GB"/>
        </w:rPr>
        <w:t xml:space="preserve"> of local third sector partners, including:</w:t>
      </w:r>
    </w:p>
    <w:p w:rsidR="003E14D5" w:rsidRPr="003E14D5" w:rsidRDefault="003E14D5" w:rsidP="003E14D5">
      <w:pPr>
        <w:pStyle w:val="ListParagraph"/>
        <w:numPr>
          <w:ilvl w:val="0"/>
          <w:numId w:val="3"/>
        </w:numPr>
        <w:rPr>
          <w:sz w:val="24"/>
          <w:szCs w:val="24"/>
          <w:lang w:eastAsia="en-GB"/>
        </w:rPr>
      </w:pPr>
      <w:r w:rsidRPr="003E14D5">
        <w:rPr>
          <w:sz w:val="24"/>
          <w:szCs w:val="24"/>
          <w:lang w:eastAsia="en-GB"/>
        </w:rPr>
        <w:t>Leeds Mind</w:t>
      </w:r>
    </w:p>
    <w:p w:rsidR="003E14D5" w:rsidRPr="003E14D5" w:rsidRDefault="003E14D5" w:rsidP="003E14D5">
      <w:pPr>
        <w:pStyle w:val="ListParagraph"/>
        <w:numPr>
          <w:ilvl w:val="0"/>
          <w:numId w:val="3"/>
        </w:numPr>
        <w:rPr>
          <w:sz w:val="24"/>
          <w:szCs w:val="24"/>
          <w:lang w:eastAsia="en-GB"/>
        </w:rPr>
      </w:pPr>
      <w:proofErr w:type="spellStart"/>
      <w:r w:rsidRPr="003E14D5">
        <w:rPr>
          <w:sz w:val="24"/>
          <w:szCs w:val="24"/>
          <w:lang w:eastAsia="en-GB"/>
        </w:rPr>
        <w:t>Barca</w:t>
      </w:r>
      <w:proofErr w:type="spellEnd"/>
    </w:p>
    <w:p w:rsidR="003E14D5" w:rsidRPr="003E14D5" w:rsidRDefault="003E14D5" w:rsidP="003E14D5">
      <w:pPr>
        <w:pStyle w:val="ListParagraph"/>
        <w:numPr>
          <w:ilvl w:val="0"/>
          <w:numId w:val="3"/>
        </w:numPr>
        <w:rPr>
          <w:sz w:val="24"/>
          <w:szCs w:val="24"/>
          <w:lang w:eastAsia="en-GB"/>
        </w:rPr>
      </w:pPr>
      <w:r w:rsidRPr="003E14D5">
        <w:rPr>
          <w:sz w:val="24"/>
          <w:szCs w:val="24"/>
          <w:lang w:eastAsia="en-GB"/>
        </w:rPr>
        <w:t>Age UK Leeds</w:t>
      </w:r>
    </w:p>
    <w:p w:rsidR="003E14D5" w:rsidRPr="003E14D5" w:rsidRDefault="003E14D5" w:rsidP="003E14D5">
      <w:pPr>
        <w:pStyle w:val="ListParagraph"/>
        <w:numPr>
          <w:ilvl w:val="0"/>
          <w:numId w:val="3"/>
        </w:numPr>
        <w:rPr>
          <w:sz w:val="24"/>
          <w:szCs w:val="24"/>
          <w:lang w:eastAsia="en-GB"/>
        </w:rPr>
      </w:pPr>
      <w:r w:rsidRPr="003E14D5">
        <w:rPr>
          <w:sz w:val="24"/>
          <w:szCs w:val="24"/>
          <w:lang w:eastAsia="en-GB"/>
        </w:rPr>
        <w:t>Feel Good Factor</w:t>
      </w:r>
    </w:p>
    <w:p w:rsidR="004D1CA0" w:rsidRDefault="003E14D5" w:rsidP="0066331E">
      <w:pPr>
        <w:pStyle w:val="ListParagraph"/>
        <w:numPr>
          <w:ilvl w:val="0"/>
          <w:numId w:val="3"/>
        </w:numPr>
        <w:rPr>
          <w:sz w:val="24"/>
          <w:szCs w:val="24"/>
          <w:lang w:eastAsia="en-GB"/>
        </w:rPr>
      </w:pPr>
      <w:r w:rsidRPr="004D1CA0">
        <w:rPr>
          <w:sz w:val="24"/>
          <w:szCs w:val="24"/>
          <w:lang w:eastAsia="en-GB"/>
        </w:rPr>
        <w:t>Better Leeds Communities</w:t>
      </w:r>
    </w:p>
    <w:p w:rsidR="004D1CA0" w:rsidRDefault="003E14D5" w:rsidP="0066331E">
      <w:pPr>
        <w:pStyle w:val="ListParagraph"/>
        <w:numPr>
          <w:ilvl w:val="0"/>
          <w:numId w:val="3"/>
        </w:numPr>
        <w:rPr>
          <w:sz w:val="24"/>
          <w:szCs w:val="24"/>
          <w:lang w:eastAsia="en-GB"/>
        </w:rPr>
      </w:pPr>
      <w:r w:rsidRPr="004D1CA0">
        <w:rPr>
          <w:sz w:val="24"/>
          <w:szCs w:val="24"/>
          <w:lang w:eastAsia="en-GB"/>
        </w:rPr>
        <w:t>Leeds Irish Health and Homes</w:t>
      </w:r>
    </w:p>
    <w:p w:rsidR="0066331E" w:rsidRPr="004D1CA0" w:rsidRDefault="0066331E" w:rsidP="004D1CA0">
      <w:pPr>
        <w:rPr>
          <w:sz w:val="24"/>
          <w:szCs w:val="24"/>
          <w:lang w:eastAsia="en-GB"/>
        </w:rPr>
      </w:pPr>
      <w:r w:rsidRPr="004D1CA0">
        <w:rPr>
          <w:sz w:val="24"/>
          <w:szCs w:val="24"/>
          <w:lang w:eastAsia="en-GB"/>
        </w:rPr>
        <w:t>Along with Leeds City Council</w:t>
      </w:r>
      <w:r w:rsidR="00705555">
        <w:rPr>
          <w:sz w:val="24"/>
          <w:szCs w:val="24"/>
          <w:lang w:eastAsia="en-GB"/>
        </w:rPr>
        <w:t xml:space="preserve"> Community Hubs</w:t>
      </w:r>
      <w:r w:rsidRPr="004D1CA0">
        <w:rPr>
          <w:sz w:val="24"/>
          <w:szCs w:val="24"/>
          <w:lang w:eastAsia="en-GB"/>
        </w:rPr>
        <w:t>, who will be a key stakeholder in the service.</w:t>
      </w:r>
    </w:p>
    <w:p w:rsidR="008240D5" w:rsidRDefault="003E14D5" w:rsidP="003E14D5">
      <w:pPr>
        <w:rPr>
          <w:sz w:val="24"/>
          <w:szCs w:val="24"/>
          <w:lang w:eastAsia="en-GB"/>
        </w:rPr>
      </w:pPr>
      <w:r w:rsidRPr="003E14D5">
        <w:rPr>
          <w:sz w:val="24"/>
          <w:szCs w:val="24"/>
          <w:lang w:eastAsia="en-GB"/>
        </w:rPr>
        <w:t xml:space="preserve">The new contract </w:t>
      </w:r>
      <w:r w:rsidR="00954B2E">
        <w:rPr>
          <w:sz w:val="24"/>
          <w:szCs w:val="24"/>
          <w:lang w:eastAsia="en-GB"/>
        </w:rPr>
        <w:t xml:space="preserve">will aim to </w:t>
      </w:r>
      <w:r w:rsidRPr="003E14D5">
        <w:rPr>
          <w:sz w:val="24"/>
          <w:szCs w:val="24"/>
          <w:lang w:eastAsia="en-GB"/>
        </w:rPr>
        <w:t>align with the priorities of </w:t>
      </w:r>
      <w:r w:rsidR="002C5799">
        <w:rPr>
          <w:sz w:val="24"/>
          <w:szCs w:val="24"/>
          <w:lang w:eastAsia="en-GB"/>
        </w:rPr>
        <w:t xml:space="preserve">local GP networks </w:t>
      </w:r>
      <w:r w:rsidRPr="003E14D5">
        <w:rPr>
          <w:sz w:val="24"/>
          <w:szCs w:val="24"/>
          <w:lang w:eastAsia="en-GB"/>
        </w:rPr>
        <w:t>with social prescribing wellbeing coordinators</w:t>
      </w:r>
      <w:r w:rsidR="002C5799">
        <w:rPr>
          <w:sz w:val="24"/>
          <w:szCs w:val="24"/>
          <w:lang w:eastAsia="en-GB"/>
        </w:rPr>
        <w:t> </w:t>
      </w:r>
      <w:r w:rsidRPr="003E14D5">
        <w:rPr>
          <w:sz w:val="24"/>
          <w:szCs w:val="24"/>
          <w:lang w:eastAsia="en-GB"/>
        </w:rPr>
        <w:t>integrated within GP extended health and care teams.  </w:t>
      </w:r>
    </w:p>
    <w:p w:rsidR="003E14D5" w:rsidRDefault="003E14D5" w:rsidP="003E14D5">
      <w:pPr>
        <w:rPr>
          <w:sz w:val="24"/>
          <w:szCs w:val="24"/>
          <w:lang w:eastAsia="en-GB"/>
        </w:rPr>
      </w:pPr>
      <w:r w:rsidRPr="003E14D5">
        <w:rPr>
          <w:sz w:val="24"/>
          <w:szCs w:val="24"/>
          <w:lang w:eastAsia="en-GB"/>
        </w:rPr>
        <w:t xml:space="preserve">With the introduction of the primary care network (PCN) contract and new workforce roles, the CCG Primary Care Team and Leeds GP Confederation </w:t>
      </w:r>
      <w:r w:rsidR="002C5799">
        <w:rPr>
          <w:sz w:val="24"/>
          <w:szCs w:val="24"/>
          <w:lang w:eastAsia="en-GB"/>
        </w:rPr>
        <w:t xml:space="preserve">will work closely with primary care to explore </w:t>
      </w:r>
      <w:r w:rsidRPr="003E14D5">
        <w:rPr>
          <w:sz w:val="24"/>
          <w:szCs w:val="24"/>
          <w:lang w:eastAsia="en-GB"/>
        </w:rPr>
        <w:t>the oppo</w:t>
      </w:r>
      <w:r w:rsidR="008240D5">
        <w:rPr>
          <w:sz w:val="24"/>
          <w:szCs w:val="24"/>
          <w:lang w:eastAsia="en-GB"/>
        </w:rPr>
        <w:t xml:space="preserve">rtunities that </w:t>
      </w:r>
      <w:r w:rsidRPr="003E14D5">
        <w:rPr>
          <w:sz w:val="24"/>
          <w:szCs w:val="24"/>
          <w:lang w:eastAsia="en-GB"/>
        </w:rPr>
        <w:t>the PCN contract presents for enhancing Social Prescribing in the city.  </w:t>
      </w:r>
      <w:r w:rsidR="00DC42F6" w:rsidRPr="00DC42F6">
        <w:rPr>
          <w:sz w:val="24"/>
          <w:szCs w:val="24"/>
          <w:lang w:eastAsia="en-GB"/>
        </w:rPr>
        <w:t>We are keen to work with new PCNs to</w:t>
      </w:r>
      <w:r w:rsidR="00DC42F6">
        <w:rPr>
          <w:sz w:val="24"/>
          <w:szCs w:val="24"/>
          <w:lang w:eastAsia="en-GB"/>
        </w:rPr>
        <w:t xml:space="preserve"> ensure alignment of our model and </w:t>
      </w:r>
      <w:r w:rsidRPr="003E14D5">
        <w:rPr>
          <w:sz w:val="24"/>
          <w:szCs w:val="24"/>
          <w:lang w:eastAsia="en-GB"/>
        </w:rPr>
        <w:t>aim to have a fully integrated and consistent social prescribing service in the city that is tailored to the needs and priorities of our local neighbourhoods.  </w:t>
      </w:r>
    </w:p>
    <w:p w:rsidR="003E14D5" w:rsidRPr="002C5799" w:rsidRDefault="003E14D5" w:rsidP="002C5799">
      <w:pPr>
        <w:rPr>
          <w:color w:val="7030A0"/>
          <w:sz w:val="24"/>
          <w:szCs w:val="24"/>
          <w:lang w:eastAsia="en-GB"/>
        </w:rPr>
      </w:pPr>
      <w:r w:rsidRPr="003E14D5">
        <w:rPr>
          <w:sz w:val="24"/>
          <w:szCs w:val="24"/>
          <w:lang w:eastAsia="en-GB"/>
        </w:rPr>
        <w:t xml:space="preserve">The CCG commissioned Social Prescribing service is in line </w:t>
      </w:r>
      <w:r w:rsidR="008240D5">
        <w:rPr>
          <w:sz w:val="24"/>
          <w:szCs w:val="24"/>
          <w:lang w:eastAsia="en-GB"/>
        </w:rPr>
        <w:t xml:space="preserve">with the guidance contained in </w:t>
      </w:r>
      <w:r w:rsidRPr="003E14D5">
        <w:rPr>
          <w:sz w:val="24"/>
          <w:szCs w:val="24"/>
          <w:lang w:eastAsia="en-GB"/>
        </w:rPr>
        <w:t xml:space="preserve">the five year GP contract framework: </w:t>
      </w:r>
      <w:hyperlink r:id="rId9" w:history="1">
        <w:r w:rsidRPr="003E14D5">
          <w:rPr>
            <w:rStyle w:val="Hyperlink"/>
            <w:sz w:val="24"/>
            <w:szCs w:val="24"/>
          </w:rPr>
          <w:t>https://www.england.nhs.uk/gp/gpfv/investment/gp-contract/</w:t>
        </w:r>
      </w:hyperlink>
      <w:r w:rsidRPr="003E14D5">
        <w:rPr>
          <w:color w:val="7030A0"/>
          <w:sz w:val="24"/>
          <w:szCs w:val="24"/>
          <w:lang w:eastAsia="en-GB"/>
        </w:rPr>
        <w:t>.</w:t>
      </w:r>
    </w:p>
    <w:p w:rsidR="002870B3" w:rsidRDefault="002870B3" w:rsidP="002870B3">
      <w:pPr>
        <w:spacing w:line="240" w:lineRule="auto"/>
        <w:rPr>
          <w:rStyle w:val="Strong"/>
          <w:rFonts w:ascii="Helvetica" w:hAnsi="Helvetica" w:cs="Helvetica"/>
          <w:color w:val="F79646"/>
          <w:sz w:val="32"/>
          <w:szCs w:val="32"/>
        </w:rPr>
      </w:pPr>
      <w:r>
        <w:rPr>
          <w:rStyle w:val="Strong"/>
          <w:rFonts w:ascii="Helvetica" w:hAnsi="Helvetica" w:cs="Helvetica"/>
          <w:color w:val="F79646"/>
          <w:sz w:val="32"/>
          <w:szCs w:val="32"/>
        </w:rPr>
        <w:t>_____________________________________________</w:t>
      </w:r>
      <w:r w:rsidR="00B5389D">
        <w:rPr>
          <w:rStyle w:val="Strong"/>
          <w:rFonts w:ascii="Helvetica" w:hAnsi="Helvetica" w:cs="Helvetica"/>
          <w:color w:val="F79646"/>
          <w:sz w:val="32"/>
          <w:szCs w:val="32"/>
        </w:rPr>
        <w:t>_</w:t>
      </w:r>
    </w:p>
    <w:p w:rsidR="00705555" w:rsidRDefault="00705555" w:rsidP="002870B3">
      <w:pPr>
        <w:shd w:val="clear" w:color="auto" w:fill="FFFFFF"/>
        <w:spacing w:after="0"/>
        <w:rPr>
          <w:rFonts w:eastAsia="Times New Roman"/>
          <w:b/>
          <w:color w:val="6687C3"/>
          <w:sz w:val="28"/>
          <w:szCs w:val="28"/>
        </w:rPr>
      </w:pPr>
    </w:p>
    <w:p w:rsidR="007C2ACA" w:rsidRPr="00131DE9" w:rsidRDefault="002870B3" w:rsidP="002870B3">
      <w:pPr>
        <w:shd w:val="clear" w:color="auto" w:fill="FFFFFF"/>
        <w:spacing w:after="0"/>
        <w:rPr>
          <w:rFonts w:eastAsia="Times New Roman"/>
          <w:b/>
          <w:color w:val="6687C3"/>
          <w:sz w:val="28"/>
          <w:szCs w:val="28"/>
        </w:rPr>
      </w:pPr>
      <w:r w:rsidRPr="00131DE9">
        <w:rPr>
          <w:rFonts w:eastAsia="Times New Roman"/>
          <w:b/>
          <w:color w:val="6687C3"/>
          <w:sz w:val="28"/>
          <w:szCs w:val="28"/>
        </w:rPr>
        <w:lastRenderedPageBreak/>
        <w:t>Why are we doing it</w:t>
      </w:r>
      <w:r w:rsidR="008240D5">
        <w:rPr>
          <w:rFonts w:eastAsia="Times New Roman"/>
          <w:b/>
          <w:color w:val="6687C3"/>
          <w:sz w:val="28"/>
          <w:szCs w:val="28"/>
        </w:rPr>
        <w:t xml:space="preserve"> and what will change</w:t>
      </w:r>
      <w:r w:rsidRPr="00131DE9">
        <w:rPr>
          <w:rFonts w:eastAsia="Times New Roman"/>
          <w:b/>
          <w:color w:val="6687C3"/>
          <w:sz w:val="28"/>
          <w:szCs w:val="28"/>
        </w:rPr>
        <w:t>?</w:t>
      </w:r>
    </w:p>
    <w:p w:rsidR="00D93CB2" w:rsidRDefault="00D93CB2" w:rsidP="002870B3">
      <w:pPr>
        <w:spacing w:line="240" w:lineRule="auto"/>
        <w:rPr>
          <w:sz w:val="24"/>
          <w:szCs w:val="24"/>
        </w:rPr>
      </w:pPr>
      <w:r w:rsidRPr="00D93CB2">
        <w:rPr>
          <w:sz w:val="24"/>
          <w:szCs w:val="24"/>
        </w:rPr>
        <w:t xml:space="preserve">In Leeds, the social prescribing services are </w:t>
      </w:r>
      <w:r>
        <w:rPr>
          <w:sz w:val="24"/>
          <w:szCs w:val="24"/>
        </w:rPr>
        <w:t xml:space="preserve">currently </w:t>
      </w:r>
      <w:r w:rsidRPr="00D93CB2">
        <w:rPr>
          <w:sz w:val="24"/>
          <w:szCs w:val="24"/>
        </w:rPr>
        <w:t>delivered by three different schemes commissioned by the former three NHS CCGs. As one NHS Leeds CCG</w:t>
      </w:r>
      <w:r>
        <w:rPr>
          <w:sz w:val="24"/>
          <w:szCs w:val="24"/>
        </w:rPr>
        <w:t>,</w:t>
      </w:r>
      <w:r w:rsidRPr="00D93CB2">
        <w:rPr>
          <w:sz w:val="24"/>
          <w:szCs w:val="24"/>
        </w:rPr>
        <w:t xml:space="preserve"> </w:t>
      </w:r>
      <w:r w:rsidR="00986C6F">
        <w:rPr>
          <w:sz w:val="24"/>
          <w:szCs w:val="24"/>
        </w:rPr>
        <w:t>the CCG</w:t>
      </w:r>
      <w:r>
        <w:rPr>
          <w:sz w:val="24"/>
          <w:szCs w:val="24"/>
        </w:rPr>
        <w:t xml:space="preserve"> have</w:t>
      </w:r>
      <w:r w:rsidRPr="00D93CB2">
        <w:rPr>
          <w:sz w:val="24"/>
          <w:szCs w:val="24"/>
        </w:rPr>
        <w:t xml:space="preserve"> commission</w:t>
      </w:r>
      <w:r>
        <w:rPr>
          <w:sz w:val="24"/>
          <w:szCs w:val="24"/>
        </w:rPr>
        <w:t>ed</w:t>
      </w:r>
      <w:r w:rsidRPr="00D93CB2">
        <w:rPr>
          <w:sz w:val="24"/>
          <w:szCs w:val="24"/>
        </w:rPr>
        <w:t xml:space="preserve"> a single citywide social prescribing service model </w:t>
      </w:r>
      <w:r w:rsidR="00986C6F">
        <w:rPr>
          <w:sz w:val="24"/>
          <w:szCs w:val="24"/>
        </w:rPr>
        <w:t xml:space="preserve">that will go live </w:t>
      </w:r>
      <w:r w:rsidRPr="00D93CB2">
        <w:rPr>
          <w:sz w:val="24"/>
          <w:szCs w:val="24"/>
        </w:rPr>
        <w:t>once the current con</w:t>
      </w:r>
      <w:r>
        <w:rPr>
          <w:sz w:val="24"/>
          <w:szCs w:val="24"/>
        </w:rPr>
        <w:t>tracts come to an end in August</w:t>
      </w:r>
      <w:r w:rsidR="00426A3A">
        <w:rPr>
          <w:sz w:val="24"/>
          <w:szCs w:val="24"/>
        </w:rPr>
        <w:t xml:space="preserve"> </w:t>
      </w:r>
      <w:r w:rsidRPr="00D93CB2">
        <w:rPr>
          <w:sz w:val="24"/>
          <w:szCs w:val="24"/>
        </w:rPr>
        <w:t>2019.</w:t>
      </w:r>
    </w:p>
    <w:p w:rsidR="008240D5" w:rsidRPr="008240D5" w:rsidRDefault="008240D5" w:rsidP="008240D5">
      <w:pPr>
        <w:pStyle w:val="Body"/>
        <w:spacing w:after="120"/>
        <w:rPr>
          <w:rFonts w:asciiTheme="minorHAnsi" w:hAnsiTheme="minorHAnsi" w:cstheme="minorHAnsi"/>
          <w:b/>
        </w:rPr>
      </w:pPr>
      <w:r>
        <w:rPr>
          <w:rFonts w:asciiTheme="minorHAnsi" w:hAnsiTheme="minorHAnsi" w:cstheme="minorHAnsi"/>
        </w:rPr>
        <w:t xml:space="preserve">The service </w:t>
      </w:r>
      <w:r w:rsidR="00854BC0">
        <w:rPr>
          <w:rFonts w:asciiTheme="minorHAnsi" w:hAnsiTheme="minorHAnsi" w:cstheme="minorHAnsi"/>
        </w:rPr>
        <w:t xml:space="preserve">will move away from the old three CCG area split, to create a </w:t>
      </w:r>
      <w:r w:rsidRPr="008240D5">
        <w:rPr>
          <w:rFonts w:asciiTheme="minorHAnsi" w:hAnsiTheme="minorHAnsi" w:cstheme="minorHAnsi"/>
        </w:rPr>
        <w:t xml:space="preserve">flexible </w:t>
      </w:r>
      <w:r w:rsidR="00854BC0">
        <w:rPr>
          <w:rFonts w:asciiTheme="minorHAnsi" w:hAnsiTheme="minorHAnsi" w:cstheme="minorHAnsi"/>
        </w:rPr>
        <w:t xml:space="preserve">service, </w:t>
      </w:r>
      <w:r w:rsidRPr="008240D5">
        <w:rPr>
          <w:rFonts w:asciiTheme="minorHAnsi" w:hAnsiTheme="minorHAnsi" w:cstheme="minorHAnsi"/>
        </w:rPr>
        <w:t>integrate</w:t>
      </w:r>
      <w:r w:rsidR="00854BC0">
        <w:rPr>
          <w:rFonts w:asciiTheme="minorHAnsi" w:hAnsiTheme="minorHAnsi" w:cstheme="minorHAnsi"/>
        </w:rPr>
        <w:t>d</w:t>
      </w:r>
      <w:r w:rsidRPr="008240D5">
        <w:rPr>
          <w:rFonts w:asciiTheme="minorHAnsi" w:hAnsiTheme="minorHAnsi" w:cstheme="minorHAnsi"/>
        </w:rPr>
        <w:t xml:space="preserve"> with </w:t>
      </w:r>
      <w:r w:rsidR="00854BC0">
        <w:rPr>
          <w:rFonts w:asciiTheme="minorHAnsi" w:hAnsiTheme="minorHAnsi" w:cstheme="minorHAnsi"/>
        </w:rPr>
        <w:t>Local Care Partnerships (</w:t>
      </w:r>
      <w:r w:rsidRPr="008240D5">
        <w:rPr>
          <w:rFonts w:asciiTheme="minorHAnsi" w:hAnsiTheme="minorHAnsi" w:cstheme="minorHAnsi"/>
        </w:rPr>
        <w:t>LCPs</w:t>
      </w:r>
      <w:r w:rsidR="00854BC0">
        <w:rPr>
          <w:rFonts w:asciiTheme="minorHAnsi" w:hAnsiTheme="minorHAnsi" w:cstheme="minorHAnsi"/>
        </w:rPr>
        <w:t>)</w:t>
      </w:r>
      <w:r w:rsidRPr="008240D5">
        <w:rPr>
          <w:rFonts w:asciiTheme="minorHAnsi" w:hAnsiTheme="minorHAnsi" w:cstheme="minorHAnsi"/>
        </w:rPr>
        <w:t xml:space="preserve">, based on: </w:t>
      </w:r>
    </w:p>
    <w:p w:rsidR="008240D5" w:rsidRPr="008240D5" w:rsidRDefault="008240D5" w:rsidP="008240D5">
      <w:pPr>
        <w:pStyle w:val="Body"/>
        <w:numPr>
          <w:ilvl w:val="0"/>
          <w:numId w:val="5"/>
        </w:numPr>
        <w:spacing w:after="120"/>
        <w:rPr>
          <w:rFonts w:asciiTheme="minorHAnsi" w:hAnsiTheme="minorHAnsi" w:cstheme="minorHAnsi"/>
        </w:rPr>
      </w:pPr>
      <w:r w:rsidRPr="008240D5">
        <w:rPr>
          <w:rFonts w:asciiTheme="minorHAnsi" w:hAnsiTheme="minorHAnsi" w:cstheme="minorHAnsi"/>
        </w:rPr>
        <w:t>Population size</w:t>
      </w:r>
    </w:p>
    <w:p w:rsidR="008240D5" w:rsidRPr="008240D5" w:rsidRDefault="008240D5" w:rsidP="008240D5">
      <w:pPr>
        <w:pStyle w:val="Body"/>
        <w:numPr>
          <w:ilvl w:val="0"/>
          <w:numId w:val="5"/>
        </w:numPr>
        <w:spacing w:after="120"/>
        <w:rPr>
          <w:rFonts w:asciiTheme="minorHAnsi" w:hAnsiTheme="minorHAnsi" w:cstheme="minorHAnsi"/>
        </w:rPr>
      </w:pPr>
      <w:r w:rsidRPr="008240D5">
        <w:rPr>
          <w:rFonts w:asciiTheme="minorHAnsi" w:hAnsiTheme="minorHAnsi" w:cstheme="minorHAnsi"/>
        </w:rPr>
        <w:t>Geography</w:t>
      </w:r>
    </w:p>
    <w:p w:rsidR="008240D5" w:rsidRPr="008240D5" w:rsidRDefault="008240D5" w:rsidP="008240D5">
      <w:pPr>
        <w:pStyle w:val="Body"/>
        <w:numPr>
          <w:ilvl w:val="0"/>
          <w:numId w:val="5"/>
        </w:numPr>
        <w:spacing w:after="120"/>
        <w:rPr>
          <w:rFonts w:asciiTheme="minorHAnsi" w:hAnsiTheme="minorHAnsi" w:cstheme="minorHAnsi"/>
        </w:rPr>
      </w:pPr>
      <w:r w:rsidRPr="008240D5">
        <w:rPr>
          <w:rFonts w:asciiTheme="minorHAnsi" w:hAnsiTheme="minorHAnsi" w:cstheme="minorHAnsi"/>
        </w:rPr>
        <w:t xml:space="preserve">Community </w:t>
      </w:r>
      <w:r w:rsidR="00036B0C">
        <w:rPr>
          <w:rFonts w:asciiTheme="minorHAnsi" w:hAnsiTheme="minorHAnsi" w:cstheme="minorHAnsi"/>
        </w:rPr>
        <w:t>needs, but also strengths and assets</w:t>
      </w:r>
    </w:p>
    <w:p w:rsidR="008240D5" w:rsidRPr="008240D5" w:rsidRDefault="008240D5" w:rsidP="008240D5">
      <w:pPr>
        <w:pStyle w:val="Body"/>
        <w:numPr>
          <w:ilvl w:val="0"/>
          <w:numId w:val="5"/>
        </w:numPr>
        <w:spacing w:after="120"/>
        <w:rPr>
          <w:rFonts w:asciiTheme="minorHAnsi" w:hAnsiTheme="minorHAnsi" w:cstheme="minorHAnsi"/>
        </w:rPr>
      </w:pPr>
      <w:r w:rsidRPr="008240D5">
        <w:rPr>
          <w:rFonts w:asciiTheme="minorHAnsi" w:hAnsiTheme="minorHAnsi" w:cstheme="minorHAnsi"/>
        </w:rPr>
        <w:t xml:space="preserve">Existing relationships and </w:t>
      </w:r>
      <w:r w:rsidR="00036B0C">
        <w:rPr>
          <w:rFonts w:asciiTheme="minorHAnsi" w:hAnsiTheme="minorHAnsi" w:cstheme="minorHAnsi"/>
        </w:rPr>
        <w:t xml:space="preserve">developing </w:t>
      </w:r>
      <w:r w:rsidRPr="008240D5">
        <w:rPr>
          <w:rFonts w:asciiTheme="minorHAnsi" w:hAnsiTheme="minorHAnsi" w:cstheme="minorHAnsi"/>
        </w:rPr>
        <w:t>ways of working (e.g. LCP meetings)</w:t>
      </w:r>
    </w:p>
    <w:p w:rsidR="008240D5" w:rsidRPr="008240D5" w:rsidRDefault="008240D5" w:rsidP="008240D5">
      <w:pPr>
        <w:pStyle w:val="Body"/>
        <w:numPr>
          <w:ilvl w:val="0"/>
          <w:numId w:val="5"/>
        </w:numPr>
        <w:spacing w:after="120"/>
        <w:rPr>
          <w:rFonts w:asciiTheme="minorHAnsi" w:hAnsiTheme="minorHAnsi" w:cstheme="minorHAnsi"/>
        </w:rPr>
      </w:pPr>
      <w:r w:rsidRPr="008240D5">
        <w:rPr>
          <w:rFonts w:asciiTheme="minorHAnsi" w:hAnsiTheme="minorHAnsi" w:cstheme="minorHAnsi"/>
        </w:rPr>
        <w:t xml:space="preserve">Emerging LCPs and </w:t>
      </w:r>
      <w:r w:rsidR="00954B2E">
        <w:rPr>
          <w:rFonts w:asciiTheme="minorHAnsi" w:hAnsiTheme="minorHAnsi" w:cstheme="minorHAnsi"/>
        </w:rPr>
        <w:t>PCNs</w:t>
      </w:r>
    </w:p>
    <w:p w:rsidR="008240D5" w:rsidRPr="008240D5" w:rsidRDefault="008240D5" w:rsidP="008240D5">
      <w:pPr>
        <w:pStyle w:val="Body"/>
        <w:spacing w:after="120"/>
        <w:rPr>
          <w:rFonts w:asciiTheme="minorHAnsi" w:hAnsiTheme="minorHAnsi" w:cstheme="minorHAnsi"/>
        </w:rPr>
      </w:pPr>
      <w:r w:rsidRPr="008240D5">
        <w:rPr>
          <w:rFonts w:asciiTheme="minorHAnsi" w:hAnsiTheme="minorHAnsi" w:cstheme="minorHAnsi"/>
        </w:rPr>
        <w:t xml:space="preserve">Teams of 3-6 </w:t>
      </w:r>
      <w:r w:rsidR="00854BC0">
        <w:rPr>
          <w:rFonts w:asciiTheme="minorHAnsi" w:hAnsiTheme="minorHAnsi" w:cstheme="minorHAnsi"/>
        </w:rPr>
        <w:t>Wellbeing Co-ordinators (Link Workers)</w:t>
      </w:r>
      <w:r w:rsidRPr="008240D5">
        <w:rPr>
          <w:rFonts w:asciiTheme="minorHAnsi" w:hAnsiTheme="minorHAnsi" w:cstheme="minorHAnsi"/>
        </w:rPr>
        <w:t xml:space="preserve"> will work flexibly across GP surgeries (delivering face to face clinics) within an LCP Cluster. This integrated and visible presence has prove</w:t>
      </w:r>
      <w:r w:rsidR="0066331E">
        <w:rPr>
          <w:rFonts w:asciiTheme="minorHAnsi" w:hAnsiTheme="minorHAnsi" w:cstheme="minorHAnsi"/>
        </w:rPr>
        <w:t>n effective in current services</w:t>
      </w:r>
      <w:r w:rsidRPr="008240D5">
        <w:rPr>
          <w:rFonts w:asciiTheme="minorHAnsi" w:hAnsiTheme="minorHAnsi" w:cstheme="minorHAnsi"/>
        </w:rPr>
        <w:t>. It will also provide flexibility to respond to demand, extended hours working, or employee absence.</w:t>
      </w:r>
    </w:p>
    <w:p w:rsidR="008240D5" w:rsidRDefault="008240D5" w:rsidP="008240D5">
      <w:pPr>
        <w:pStyle w:val="Body"/>
        <w:spacing w:after="120"/>
        <w:rPr>
          <w:rFonts w:asciiTheme="minorHAnsi" w:hAnsiTheme="minorHAnsi" w:cstheme="minorHAnsi"/>
        </w:rPr>
      </w:pPr>
      <w:r w:rsidRPr="008240D5">
        <w:rPr>
          <w:rFonts w:asciiTheme="minorHAnsi" w:hAnsiTheme="minorHAnsi" w:cstheme="minorHAnsi"/>
        </w:rPr>
        <w:t>LCP Clusters will sit within three wider areas, each with an Area Manager. The three areas model aligns with, and is endorsed by, the GP Confederation, further enabling operation within Primary Care.</w:t>
      </w:r>
    </w:p>
    <w:p w:rsidR="0066331E" w:rsidRPr="00854BC0" w:rsidRDefault="0066331E" w:rsidP="0066331E">
      <w:pPr>
        <w:pStyle w:val="Body"/>
        <w:spacing w:after="120"/>
        <w:rPr>
          <w:rStyle w:val="Strong"/>
          <w:rFonts w:asciiTheme="minorHAnsi" w:hAnsiTheme="minorHAnsi" w:cstheme="minorHAnsi"/>
          <w:b w:val="0"/>
          <w:bCs w:val="0"/>
        </w:rPr>
      </w:pPr>
      <w:r w:rsidRPr="008240D5">
        <w:rPr>
          <w:rFonts w:asciiTheme="minorHAnsi" w:hAnsiTheme="minorHAnsi" w:cstheme="minorHAnsi"/>
        </w:rPr>
        <w:t>Additional resource is invested in 20% most deprived areas, adopting Marmot’s principle of proportional universality and helping Leeds be a place where “people who are the poorest, improve their health the fastest”.</w:t>
      </w:r>
    </w:p>
    <w:p w:rsidR="008240D5" w:rsidRPr="008240D5" w:rsidRDefault="00854BC0" w:rsidP="008240D5">
      <w:pPr>
        <w:pStyle w:val="Body"/>
        <w:spacing w:after="120"/>
        <w:rPr>
          <w:rFonts w:asciiTheme="minorHAnsi" w:hAnsiTheme="minorHAnsi" w:cstheme="minorHAnsi"/>
        </w:rPr>
      </w:pPr>
      <w:r>
        <w:rPr>
          <w:rFonts w:asciiTheme="minorHAnsi" w:hAnsiTheme="minorHAnsi" w:cstheme="minorHAnsi"/>
        </w:rPr>
        <w:t>Wellbeing Co-ordinator</w:t>
      </w:r>
      <w:r w:rsidR="008240D5" w:rsidRPr="008240D5">
        <w:rPr>
          <w:rFonts w:asciiTheme="minorHAnsi" w:hAnsiTheme="minorHAnsi" w:cstheme="minorHAnsi"/>
        </w:rPr>
        <w:t xml:space="preserve"> resource will initially be allocated as follows, but reconfigured based on changing needs</w:t>
      </w:r>
      <w:r w:rsidR="00705555">
        <w:rPr>
          <w:rFonts w:asciiTheme="minorHAnsi" w:hAnsiTheme="minorHAnsi" w:cstheme="minorHAnsi"/>
        </w:rPr>
        <w:t>*</w:t>
      </w:r>
      <w:r w:rsidR="008240D5" w:rsidRPr="008240D5">
        <w:rPr>
          <w:rFonts w:asciiTheme="minorHAnsi" w:hAnsiTheme="minorHAnsi" w:cstheme="minorHAnsi"/>
        </w:rPr>
        <w:t>:</w:t>
      </w:r>
    </w:p>
    <w:tbl>
      <w:tblPr>
        <w:tblpPr w:leftFromText="180" w:rightFromText="180" w:vertAnchor="text" w:tblpY="1"/>
        <w:tblOverlap w:val="never"/>
        <w:tblW w:w="8784" w:type="dxa"/>
        <w:tblLook w:val="04A0" w:firstRow="1" w:lastRow="0" w:firstColumn="1" w:lastColumn="0" w:noHBand="0" w:noVBand="1"/>
      </w:tblPr>
      <w:tblGrid>
        <w:gridCol w:w="1123"/>
        <w:gridCol w:w="6102"/>
        <w:gridCol w:w="1559"/>
      </w:tblGrid>
      <w:tr w:rsidR="008240D5" w:rsidRPr="008240D5" w:rsidTr="00D175BE">
        <w:trPr>
          <w:trHeight w:val="416"/>
        </w:trPr>
        <w:tc>
          <w:tcPr>
            <w:tcW w:w="1123" w:type="dxa"/>
            <w:tcBorders>
              <w:top w:val="single" w:sz="4" w:space="0" w:color="44546A"/>
              <w:left w:val="single" w:sz="4" w:space="0" w:color="44546A"/>
              <w:bottom w:val="single" w:sz="4" w:space="0" w:color="44546A"/>
              <w:right w:val="single" w:sz="4" w:space="0" w:color="44546A"/>
            </w:tcBorders>
            <w:shd w:val="clear" w:color="000000" w:fill="FFC000"/>
            <w:noWrap/>
            <w:vAlign w:val="center"/>
            <w:hideMark/>
          </w:tcPr>
          <w:p w:rsidR="008240D5" w:rsidRPr="008240D5" w:rsidRDefault="008240D5" w:rsidP="00D175BE">
            <w:pPr>
              <w:rPr>
                <w:rFonts w:asciiTheme="minorHAnsi" w:eastAsia="Times New Roman" w:hAnsiTheme="minorHAnsi" w:cstheme="minorHAnsi"/>
                <w:b/>
                <w:bCs/>
                <w:color w:val="000000"/>
                <w:sz w:val="24"/>
                <w:szCs w:val="24"/>
                <w:lang w:eastAsia="en-GB"/>
              </w:rPr>
            </w:pPr>
            <w:r w:rsidRPr="008240D5">
              <w:rPr>
                <w:rFonts w:asciiTheme="minorHAnsi" w:eastAsia="Times New Roman" w:hAnsiTheme="minorHAnsi" w:cstheme="minorHAnsi"/>
                <w:b/>
                <w:bCs/>
                <w:color w:val="000000"/>
                <w:sz w:val="24"/>
                <w:szCs w:val="24"/>
                <w:lang w:eastAsia="en-GB"/>
              </w:rPr>
              <w:t>Locality</w:t>
            </w:r>
          </w:p>
        </w:tc>
        <w:tc>
          <w:tcPr>
            <w:tcW w:w="6102" w:type="dxa"/>
            <w:tcBorders>
              <w:top w:val="single" w:sz="4" w:space="0" w:color="44546A"/>
              <w:left w:val="nil"/>
              <w:bottom w:val="single" w:sz="4" w:space="0" w:color="44546A"/>
              <w:right w:val="single" w:sz="4" w:space="0" w:color="44546A"/>
            </w:tcBorders>
            <w:shd w:val="clear" w:color="000000" w:fill="FFC000"/>
            <w:noWrap/>
            <w:vAlign w:val="center"/>
            <w:hideMark/>
          </w:tcPr>
          <w:p w:rsidR="008240D5" w:rsidRPr="008240D5" w:rsidRDefault="008240D5" w:rsidP="00D175BE">
            <w:pPr>
              <w:rPr>
                <w:rFonts w:asciiTheme="minorHAnsi" w:eastAsia="Times New Roman" w:hAnsiTheme="minorHAnsi" w:cstheme="minorHAnsi"/>
                <w:b/>
                <w:bCs/>
                <w:color w:val="000000"/>
                <w:sz w:val="24"/>
                <w:szCs w:val="24"/>
                <w:lang w:eastAsia="en-GB"/>
              </w:rPr>
            </w:pPr>
            <w:r w:rsidRPr="008240D5">
              <w:rPr>
                <w:rFonts w:asciiTheme="minorHAnsi" w:eastAsia="Times New Roman" w:hAnsiTheme="minorHAnsi" w:cstheme="minorHAnsi"/>
                <w:b/>
                <w:bCs/>
                <w:color w:val="000000"/>
                <w:sz w:val="24"/>
                <w:szCs w:val="24"/>
                <w:lang w:eastAsia="en-GB"/>
              </w:rPr>
              <w:t xml:space="preserve">LCP Clusters </w:t>
            </w:r>
          </w:p>
        </w:tc>
        <w:tc>
          <w:tcPr>
            <w:tcW w:w="1559" w:type="dxa"/>
            <w:tcBorders>
              <w:top w:val="single" w:sz="4" w:space="0" w:color="44546A"/>
              <w:left w:val="nil"/>
              <w:bottom w:val="single" w:sz="4" w:space="0" w:color="44546A"/>
              <w:right w:val="single" w:sz="4" w:space="0" w:color="44546A"/>
            </w:tcBorders>
            <w:shd w:val="clear" w:color="000000" w:fill="FFC000"/>
            <w:vAlign w:val="center"/>
            <w:hideMark/>
          </w:tcPr>
          <w:p w:rsidR="008240D5" w:rsidRPr="008240D5" w:rsidRDefault="008240D5" w:rsidP="00D175BE">
            <w:pPr>
              <w:jc w:val="center"/>
              <w:rPr>
                <w:rFonts w:asciiTheme="minorHAnsi" w:eastAsia="Times New Roman" w:hAnsiTheme="minorHAnsi" w:cstheme="minorHAnsi"/>
                <w:b/>
                <w:bCs/>
                <w:color w:val="000000"/>
                <w:sz w:val="24"/>
                <w:szCs w:val="24"/>
                <w:lang w:eastAsia="en-GB"/>
              </w:rPr>
            </w:pPr>
            <w:r w:rsidRPr="008240D5">
              <w:rPr>
                <w:rFonts w:asciiTheme="minorHAnsi" w:eastAsia="Times New Roman" w:hAnsiTheme="minorHAnsi" w:cstheme="minorHAnsi"/>
                <w:b/>
                <w:bCs/>
                <w:color w:val="000000"/>
                <w:sz w:val="24"/>
                <w:szCs w:val="24"/>
                <w:lang w:eastAsia="en-GB"/>
              </w:rPr>
              <w:t>WBC (WTE)</w:t>
            </w:r>
          </w:p>
        </w:tc>
      </w:tr>
      <w:tr w:rsidR="008240D5" w:rsidRPr="008240D5" w:rsidTr="00D175BE">
        <w:trPr>
          <w:trHeight w:val="300"/>
        </w:trPr>
        <w:tc>
          <w:tcPr>
            <w:tcW w:w="1123" w:type="dxa"/>
            <w:vMerge w:val="restart"/>
            <w:tcBorders>
              <w:top w:val="nil"/>
              <w:left w:val="single" w:sz="4" w:space="0" w:color="44546A"/>
              <w:bottom w:val="single" w:sz="4" w:space="0" w:color="44546A"/>
              <w:right w:val="single" w:sz="4" w:space="0" w:color="44546A"/>
            </w:tcBorders>
            <w:shd w:val="clear" w:color="auto" w:fill="auto"/>
            <w:noWrap/>
            <w:vAlign w:val="center"/>
            <w:hideMark/>
          </w:tcPr>
          <w:p w:rsidR="008240D5" w:rsidRPr="008240D5" w:rsidRDefault="008240D5" w:rsidP="00D175BE">
            <w:pPr>
              <w:jc w:val="center"/>
              <w:rPr>
                <w:rFonts w:asciiTheme="minorHAnsi" w:eastAsia="Times New Roman" w:hAnsiTheme="minorHAnsi" w:cstheme="minorHAnsi"/>
                <w:b/>
                <w:bCs/>
                <w:color w:val="203764"/>
                <w:sz w:val="24"/>
                <w:szCs w:val="24"/>
                <w:lang w:eastAsia="en-GB"/>
              </w:rPr>
            </w:pPr>
            <w:r w:rsidRPr="008240D5">
              <w:rPr>
                <w:rFonts w:asciiTheme="minorHAnsi" w:eastAsia="Times New Roman" w:hAnsiTheme="minorHAnsi" w:cstheme="minorHAnsi"/>
                <w:b/>
                <w:bCs/>
                <w:color w:val="FF0000"/>
                <w:sz w:val="24"/>
                <w:szCs w:val="24"/>
                <w:lang w:eastAsia="en-GB"/>
              </w:rPr>
              <w:t>A</w:t>
            </w:r>
          </w:p>
        </w:tc>
        <w:tc>
          <w:tcPr>
            <w:tcW w:w="6102" w:type="dxa"/>
            <w:tcBorders>
              <w:top w:val="nil"/>
              <w:left w:val="nil"/>
              <w:bottom w:val="single" w:sz="4" w:space="0" w:color="44546A"/>
              <w:right w:val="single" w:sz="4" w:space="0" w:color="44546A"/>
            </w:tcBorders>
            <w:shd w:val="clear" w:color="auto" w:fill="auto"/>
            <w:vAlign w:val="bottom"/>
            <w:hideMark/>
          </w:tcPr>
          <w:p w:rsidR="008240D5" w:rsidRPr="008240D5" w:rsidRDefault="008240D5" w:rsidP="00D175BE">
            <w:pPr>
              <w:rPr>
                <w:rFonts w:asciiTheme="minorHAnsi" w:eastAsia="Times New Roman" w:hAnsiTheme="minorHAnsi" w:cstheme="minorHAnsi"/>
                <w:color w:val="000000"/>
                <w:sz w:val="24"/>
                <w:szCs w:val="24"/>
                <w:lang w:eastAsia="en-GB"/>
              </w:rPr>
            </w:pPr>
            <w:r w:rsidRPr="008240D5">
              <w:rPr>
                <w:rFonts w:asciiTheme="minorHAnsi" w:eastAsia="Times New Roman" w:hAnsiTheme="minorHAnsi" w:cstheme="minorHAnsi"/>
                <w:color w:val="000000"/>
                <w:sz w:val="24"/>
                <w:szCs w:val="24"/>
                <w:lang w:eastAsia="en-GB"/>
              </w:rPr>
              <w:t xml:space="preserve">Crossgates, </w:t>
            </w:r>
            <w:proofErr w:type="spellStart"/>
            <w:r w:rsidRPr="008240D5">
              <w:rPr>
                <w:rFonts w:asciiTheme="minorHAnsi" w:eastAsia="Times New Roman" w:hAnsiTheme="minorHAnsi" w:cstheme="minorHAnsi"/>
                <w:color w:val="000000"/>
                <w:sz w:val="24"/>
                <w:szCs w:val="24"/>
                <w:lang w:eastAsia="en-GB"/>
              </w:rPr>
              <w:t>Seacroft</w:t>
            </w:r>
            <w:proofErr w:type="spellEnd"/>
          </w:p>
        </w:tc>
        <w:tc>
          <w:tcPr>
            <w:tcW w:w="1559" w:type="dxa"/>
            <w:vMerge w:val="restart"/>
            <w:tcBorders>
              <w:top w:val="nil"/>
              <w:left w:val="single" w:sz="4" w:space="0" w:color="44546A"/>
              <w:bottom w:val="single" w:sz="4" w:space="0" w:color="44546A"/>
              <w:right w:val="single" w:sz="4" w:space="0" w:color="44546A"/>
            </w:tcBorders>
            <w:shd w:val="clear" w:color="auto" w:fill="auto"/>
            <w:noWrap/>
            <w:vAlign w:val="center"/>
            <w:hideMark/>
          </w:tcPr>
          <w:p w:rsidR="008240D5" w:rsidRPr="008240D5" w:rsidRDefault="008240D5" w:rsidP="00D175BE">
            <w:pPr>
              <w:jc w:val="center"/>
              <w:rPr>
                <w:rFonts w:asciiTheme="minorHAnsi" w:eastAsia="Times New Roman" w:hAnsiTheme="minorHAnsi" w:cstheme="minorHAnsi"/>
                <w:color w:val="000000"/>
                <w:sz w:val="24"/>
                <w:szCs w:val="24"/>
                <w:lang w:eastAsia="en-GB"/>
              </w:rPr>
            </w:pPr>
            <w:r w:rsidRPr="008240D5">
              <w:rPr>
                <w:rFonts w:asciiTheme="minorHAnsi" w:eastAsia="Times New Roman" w:hAnsiTheme="minorHAnsi" w:cstheme="minorHAnsi"/>
                <w:color w:val="000000"/>
                <w:sz w:val="24"/>
                <w:szCs w:val="24"/>
                <w:lang w:eastAsia="en-GB"/>
              </w:rPr>
              <w:t>12</w:t>
            </w:r>
          </w:p>
        </w:tc>
      </w:tr>
      <w:tr w:rsidR="008240D5" w:rsidRPr="008240D5" w:rsidTr="00D175BE">
        <w:trPr>
          <w:trHeight w:val="300"/>
        </w:trPr>
        <w:tc>
          <w:tcPr>
            <w:tcW w:w="1123" w:type="dxa"/>
            <w:vMerge/>
            <w:tcBorders>
              <w:top w:val="nil"/>
              <w:left w:val="single" w:sz="4" w:space="0" w:color="44546A"/>
              <w:bottom w:val="single" w:sz="4" w:space="0" w:color="44546A"/>
              <w:right w:val="single" w:sz="4" w:space="0" w:color="44546A"/>
            </w:tcBorders>
            <w:vAlign w:val="center"/>
            <w:hideMark/>
          </w:tcPr>
          <w:p w:rsidR="008240D5" w:rsidRPr="008240D5" w:rsidRDefault="008240D5" w:rsidP="00D175BE">
            <w:pPr>
              <w:rPr>
                <w:rFonts w:asciiTheme="minorHAnsi" w:eastAsia="Times New Roman" w:hAnsiTheme="minorHAnsi" w:cstheme="minorHAnsi"/>
                <w:b/>
                <w:bCs/>
                <w:color w:val="203764"/>
                <w:sz w:val="24"/>
                <w:szCs w:val="24"/>
                <w:lang w:eastAsia="en-GB"/>
              </w:rPr>
            </w:pPr>
          </w:p>
        </w:tc>
        <w:tc>
          <w:tcPr>
            <w:tcW w:w="6102" w:type="dxa"/>
            <w:tcBorders>
              <w:top w:val="nil"/>
              <w:left w:val="nil"/>
              <w:bottom w:val="single" w:sz="4" w:space="0" w:color="44546A"/>
              <w:right w:val="single" w:sz="4" w:space="0" w:color="44546A"/>
            </w:tcBorders>
            <w:shd w:val="clear" w:color="auto" w:fill="auto"/>
            <w:vAlign w:val="bottom"/>
            <w:hideMark/>
          </w:tcPr>
          <w:p w:rsidR="008240D5" w:rsidRPr="008240D5" w:rsidRDefault="008240D5" w:rsidP="00D175BE">
            <w:pPr>
              <w:rPr>
                <w:rFonts w:asciiTheme="minorHAnsi" w:eastAsia="Times New Roman" w:hAnsiTheme="minorHAnsi" w:cstheme="minorHAnsi"/>
                <w:color w:val="000000"/>
                <w:sz w:val="24"/>
                <w:szCs w:val="24"/>
                <w:lang w:eastAsia="en-GB"/>
              </w:rPr>
            </w:pPr>
            <w:r w:rsidRPr="008240D5">
              <w:rPr>
                <w:rFonts w:asciiTheme="minorHAnsi" w:eastAsia="Times New Roman" w:hAnsiTheme="minorHAnsi" w:cstheme="minorHAnsi"/>
                <w:color w:val="000000"/>
                <w:sz w:val="24"/>
                <w:szCs w:val="24"/>
                <w:lang w:eastAsia="en-GB"/>
              </w:rPr>
              <w:t>Central, LSMP</w:t>
            </w:r>
          </w:p>
        </w:tc>
        <w:tc>
          <w:tcPr>
            <w:tcW w:w="1559" w:type="dxa"/>
            <w:vMerge/>
            <w:tcBorders>
              <w:top w:val="nil"/>
              <w:left w:val="single" w:sz="4" w:space="0" w:color="44546A"/>
              <w:bottom w:val="single" w:sz="4" w:space="0" w:color="44546A"/>
              <w:right w:val="single" w:sz="4" w:space="0" w:color="44546A"/>
            </w:tcBorders>
            <w:vAlign w:val="center"/>
            <w:hideMark/>
          </w:tcPr>
          <w:p w:rsidR="008240D5" w:rsidRPr="008240D5" w:rsidRDefault="008240D5" w:rsidP="00D175BE">
            <w:pPr>
              <w:rPr>
                <w:rFonts w:asciiTheme="minorHAnsi" w:eastAsia="Times New Roman" w:hAnsiTheme="minorHAnsi" w:cstheme="minorHAnsi"/>
                <w:color w:val="000000"/>
                <w:sz w:val="24"/>
                <w:szCs w:val="24"/>
                <w:lang w:eastAsia="en-GB"/>
              </w:rPr>
            </w:pPr>
          </w:p>
        </w:tc>
      </w:tr>
      <w:tr w:rsidR="008240D5" w:rsidRPr="008240D5" w:rsidTr="00D175BE">
        <w:trPr>
          <w:trHeight w:val="300"/>
        </w:trPr>
        <w:tc>
          <w:tcPr>
            <w:tcW w:w="1123" w:type="dxa"/>
            <w:vMerge/>
            <w:tcBorders>
              <w:top w:val="nil"/>
              <w:left w:val="single" w:sz="4" w:space="0" w:color="44546A"/>
              <w:bottom w:val="single" w:sz="4" w:space="0" w:color="44546A"/>
              <w:right w:val="single" w:sz="4" w:space="0" w:color="44546A"/>
            </w:tcBorders>
            <w:vAlign w:val="center"/>
            <w:hideMark/>
          </w:tcPr>
          <w:p w:rsidR="008240D5" w:rsidRPr="008240D5" w:rsidRDefault="008240D5" w:rsidP="00D175BE">
            <w:pPr>
              <w:rPr>
                <w:rFonts w:asciiTheme="minorHAnsi" w:eastAsia="Times New Roman" w:hAnsiTheme="minorHAnsi" w:cstheme="minorHAnsi"/>
                <w:b/>
                <w:bCs/>
                <w:color w:val="203764"/>
                <w:sz w:val="24"/>
                <w:szCs w:val="24"/>
                <w:lang w:eastAsia="en-GB"/>
              </w:rPr>
            </w:pPr>
          </w:p>
        </w:tc>
        <w:tc>
          <w:tcPr>
            <w:tcW w:w="6102" w:type="dxa"/>
            <w:tcBorders>
              <w:top w:val="nil"/>
              <w:left w:val="nil"/>
              <w:bottom w:val="single" w:sz="4" w:space="0" w:color="44546A"/>
              <w:right w:val="single" w:sz="4" w:space="0" w:color="44546A"/>
            </w:tcBorders>
            <w:shd w:val="clear" w:color="auto" w:fill="auto"/>
            <w:vAlign w:val="bottom"/>
            <w:hideMark/>
          </w:tcPr>
          <w:p w:rsidR="008240D5" w:rsidRPr="008240D5" w:rsidRDefault="008240D5" w:rsidP="00D175BE">
            <w:pPr>
              <w:rPr>
                <w:rFonts w:asciiTheme="minorHAnsi" w:eastAsia="Times New Roman" w:hAnsiTheme="minorHAnsi" w:cstheme="minorHAnsi"/>
                <w:color w:val="000000"/>
                <w:sz w:val="24"/>
                <w:szCs w:val="24"/>
                <w:lang w:eastAsia="en-GB"/>
              </w:rPr>
            </w:pPr>
            <w:r w:rsidRPr="008240D5">
              <w:rPr>
                <w:rFonts w:asciiTheme="minorHAnsi" w:eastAsia="Times New Roman" w:hAnsiTheme="minorHAnsi" w:cstheme="minorHAnsi"/>
                <w:color w:val="000000"/>
                <w:sz w:val="24"/>
                <w:szCs w:val="24"/>
                <w:lang w:eastAsia="en-GB"/>
              </w:rPr>
              <w:t xml:space="preserve">Pudsey, </w:t>
            </w:r>
            <w:proofErr w:type="spellStart"/>
            <w:r w:rsidRPr="008240D5">
              <w:rPr>
                <w:rFonts w:asciiTheme="minorHAnsi" w:eastAsia="Times New Roman" w:hAnsiTheme="minorHAnsi" w:cstheme="minorHAnsi"/>
                <w:color w:val="000000"/>
                <w:sz w:val="24"/>
                <w:szCs w:val="24"/>
                <w:lang w:eastAsia="en-GB"/>
              </w:rPr>
              <w:t>Woodsley</w:t>
            </w:r>
            <w:proofErr w:type="spellEnd"/>
            <w:r w:rsidRPr="008240D5">
              <w:rPr>
                <w:rFonts w:asciiTheme="minorHAnsi" w:eastAsia="Times New Roman" w:hAnsiTheme="minorHAnsi" w:cstheme="minorHAnsi"/>
                <w:color w:val="000000"/>
                <w:sz w:val="24"/>
                <w:szCs w:val="24"/>
                <w:lang w:eastAsia="en-GB"/>
              </w:rPr>
              <w:t>, Holt Park</w:t>
            </w:r>
          </w:p>
        </w:tc>
        <w:tc>
          <w:tcPr>
            <w:tcW w:w="1559" w:type="dxa"/>
            <w:vMerge/>
            <w:tcBorders>
              <w:top w:val="nil"/>
              <w:left w:val="single" w:sz="4" w:space="0" w:color="44546A"/>
              <w:bottom w:val="single" w:sz="4" w:space="0" w:color="44546A"/>
              <w:right w:val="single" w:sz="4" w:space="0" w:color="44546A"/>
            </w:tcBorders>
            <w:vAlign w:val="center"/>
            <w:hideMark/>
          </w:tcPr>
          <w:p w:rsidR="008240D5" w:rsidRPr="008240D5" w:rsidRDefault="008240D5" w:rsidP="00D175BE">
            <w:pPr>
              <w:rPr>
                <w:rFonts w:asciiTheme="minorHAnsi" w:eastAsia="Times New Roman" w:hAnsiTheme="minorHAnsi" w:cstheme="minorHAnsi"/>
                <w:color w:val="000000"/>
                <w:sz w:val="24"/>
                <w:szCs w:val="24"/>
                <w:lang w:eastAsia="en-GB"/>
              </w:rPr>
            </w:pPr>
          </w:p>
        </w:tc>
      </w:tr>
      <w:tr w:rsidR="008240D5" w:rsidRPr="008240D5" w:rsidTr="00D175BE">
        <w:trPr>
          <w:trHeight w:val="263"/>
        </w:trPr>
        <w:tc>
          <w:tcPr>
            <w:tcW w:w="1123" w:type="dxa"/>
            <w:vMerge w:val="restart"/>
            <w:tcBorders>
              <w:top w:val="nil"/>
              <w:left w:val="single" w:sz="4" w:space="0" w:color="44546A"/>
              <w:bottom w:val="single" w:sz="4" w:space="0" w:color="44546A"/>
              <w:right w:val="single" w:sz="4" w:space="0" w:color="44546A"/>
            </w:tcBorders>
            <w:shd w:val="clear" w:color="auto" w:fill="auto"/>
            <w:noWrap/>
            <w:vAlign w:val="center"/>
            <w:hideMark/>
          </w:tcPr>
          <w:p w:rsidR="008240D5" w:rsidRPr="008240D5" w:rsidRDefault="008240D5" w:rsidP="00D175BE">
            <w:pPr>
              <w:jc w:val="center"/>
              <w:rPr>
                <w:rFonts w:asciiTheme="minorHAnsi" w:eastAsia="Times New Roman" w:hAnsiTheme="minorHAnsi" w:cstheme="minorHAnsi"/>
                <w:b/>
                <w:bCs/>
                <w:color w:val="375623"/>
                <w:sz w:val="24"/>
                <w:szCs w:val="24"/>
                <w:lang w:eastAsia="en-GB"/>
              </w:rPr>
            </w:pPr>
            <w:r w:rsidRPr="008240D5">
              <w:rPr>
                <w:rFonts w:asciiTheme="minorHAnsi" w:eastAsia="Times New Roman" w:hAnsiTheme="minorHAnsi" w:cstheme="minorHAnsi"/>
                <w:b/>
                <w:bCs/>
                <w:color w:val="00B050"/>
                <w:sz w:val="24"/>
                <w:szCs w:val="24"/>
                <w:lang w:eastAsia="en-GB"/>
              </w:rPr>
              <w:t>B</w:t>
            </w:r>
          </w:p>
        </w:tc>
        <w:tc>
          <w:tcPr>
            <w:tcW w:w="6102" w:type="dxa"/>
            <w:tcBorders>
              <w:top w:val="nil"/>
              <w:left w:val="nil"/>
              <w:bottom w:val="single" w:sz="4" w:space="0" w:color="44546A"/>
              <w:right w:val="single" w:sz="4" w:space="0" w:color="44546A"/>
            </w:tcBorders>
            <w:shd w:val="clear" w:color="auto" w:fill="auto"/>
            <w:vAlign w:val="bottom"/>
            <w:hideMark/>
          </w:tcPr>
          <w:p w:rsidR="008240D5" w:rsidRPr="008240D5" w:rsidRDefault="008240D5" w:rsidP="00D175BE">
            <w:pPr>
              <w:rPr>
                <w:rFonts w:asciiTheme="minorHAnsi" w:eastAsia="Times New Roman" w:hAnsiTheme="minorHAnsi" w:cstheme="minorHAnsi"/>
                <w:color w:val="000000"/>
                <w:sz w:val="24"/>
                <w:szCs w:val="24"/>
                <w:lang w:eastAsia="en-GB"/>
              </w:rPr>
            </w:pPr>
            <w:r w:rsidRPr="008240D5">
              <w:rPr>
                <w:rFonts w:asciiTheme="minorHAnsi" w:eastAsia="Times New Roman" w:hAnsiTheme="minorHAnsi" w:cstheme="minorHAnsi"/>
                <w:color w:val="000000"/>
                <w:sz w:val="24"/>
                <w:szCs w:val="24"/>
                <w:lang w:eastAsia="en-GB"/>
              </w:rPr>
              <w:t xml:space="preserve">Wetherby, </w:t>
            </w:r>
            <w:proofErr w:type="spellStart"/>
            <w:r w:rsidRPr="008240D5">
              <w:rPr>
                <w:rFonts w:asciiTheme="minorHAnsi" w:eastAsia="Times New Roman" w:hAnsiTheme="minorHAnsi" w:cstheme="minorHAnsi"/>
                <w:color w:val="000000"/>
                <w:sz w:val="24"/>
                <w:szCs w:val="24"/>
                <w:lang w:eastAsia="en-GB"/>
              </w:rPr>
              <w:t>Garforth</w:t>
            </w:r>
            <w:proofErr w:type="spellEnd"/>
            <w:r w:rsidRPr="008240D5">
              <w:rPr>
                <w:rFonts w:asciiTheme="minorHAnsi" w:eastAsia="Times New Roman" w:hAnsiTheme="minorHAnsi" w:cstheme="minorHAnsi"/>
                <w:color w:val="000000"/>
                <w:sz w:val="24"/>
                <w:szCs w:val="24"/>
                <w:lang w:eastAsia="en-GB"/>
              </w:rPr>
              <w:t>/Kippax/Rothwell</w:t>
            </w:r>
          </w:p>
        </w:tc>
        <w:tc>
          <w:tcPr>
            <w:tcW w:w="1559" w:type="dxa"/>
            <w:vMerge w:val="restart"/>
            <w:tcBorders>
              <w:top w:val="nil"/>
              <w:left w:val="single" w:sz="4" w:space="0" w:color="44546A"/>
              <w:bottom w:val="single" w:sz="4" w:space="0" w:color="44546A"/>
              <w:right w:val="single" w:sz="4" w:space="0" w:color="44546A"/>
            </w:tcBorders>
            <w:shd w:val="clear" w:color="auto" w:fill="auto"/>
            <w:noWrap/>
            <w:vAlign w:val="center"/>
            <w:hideMark/>
          </w:tcPr>
          <w:p w:rsidR="008240D5" w:rsidRPr="008240D5" w:rsidRDefault="008240D5" w:rsidP="00D175BE">
            <w:pPr>
              <w:jc w:val="center"/>
              <w:rPr>
                <w:rFonts w:asciiTheme="minorHAnsi" w:eastAsia="Times New Roman" w:hAnsiTheme="minorHAnsi" w:cstheme="minorHAnsi"/>
                <w:color w:val="000000"/>
                <w:sz w:val="24"/>
                <w:szCs w:val="24"/>
                <w:lang w:eastAsia="en-GB"/>
              </w:rPr>
            </w:pPr>
            <w:r w:rsidRPr="008240D5">
              <w:rPr>
                <w:rFonts w:asciiTheme="minorHAnsi" w:eastAsia="Times New Roman" w:hAnsiTheme="minorHAnsi" w:cstheme="minorHAnsi"/>
                <w:color w:val="000000"/>
                <w:sz w:val="24"/>
                <w:szCs w:val="24"/>
                <w:lang w:eastAsia="en-GB"/>
              </w:rPr>
              <w:t>9</w:t>
            </w:r>
          </w:p>
        </w:tc>
      </w:tr>
      <w:tr w:rsidR="008240D5" w:rsidRPr="008240D5" w:rsidTr="00D175BE">
        <w:trPr>
          <w:trHeight w:val="300"/>
        </w:trPr>
        <w:tc>
          <w:tcPr>
            <w:tcW w:w="1123" w:type="dxa"/>
            <w:vMerge/>
            <w:tcBorders>
              <w:top w:val="nil"/>
              <w:left w:val="single" w:sz="4" w:space="0" w:color="44546A"/>
              <w:bottom w:val="single" w:sz="4" w:space="0" w:color="44546A"/>
              <w:right w:val="single" w:sz="4" w:space="0" w:color="44546A"/>
            </w:tcBorders>
            <w:vAlign w:val="center"/>
            <w:hideMark/>
          </w:tcPr>
          <w:p w:rsidR="008240D5" w:rsidRPr="008240D5" w:rsidRDefault="008240D5" w:rsidP="00D175BE">
            <w:pPr>
              <w:rPr>
                <w:rFonts w:asciiTheme="minorHAnsi" w:eastAsia="Times New Roman" w:hAnsiTheme="minorHAnsi" w:cstheme="minorHAnsi"/>
                <w:b/>
                <w:bCs/>
                <w:color w:val="375623"/>
                <w:sz w:val="24"/>
                <w:szCs w:val="24"/>
                <w:lang w:eastAsia="en-GB"/>
              </w:rPr>
            </w:pPr>
          </w:p>
        </w:tc>
        <w:tc>
          <w:tcPr>
            <w:tcW w:w="6102" w:type="dxa"/>
            <w:tcBorders>
              <w:top w:val="nil"/>
              <w:left w:val="nil"/>
              <w:bottom w:val="single" w:sz="4" w:space="0" w:color="44546A"/>
              <w:right w:val="single" w:sz="4" w:space="0" w:color="44546A"/>
            </w:tcBorders>
            <w:shd w:val="clear" w:color="auto" w:fill="auto"/>
            <w:vAlign w:val="bottom"/>
            <w:hideMark/>
          </w:tcPr>
          <w:p w:rsidR="008240D5" w:rsidRPr="008240D5" w:rsidRDefault="008240D5" w:rsidP="00D175BE">
            <w:pPr>
              <w:rPr>
                <w:rFonts w:asciiTheme="minorHAnsi" w:eastAsia="Times New Roman" w:hAnsiTheme="minorHAnsi" w:cstheme="minorHAnsi"/>
                <w:color w:val="000000"/>
                <w:sz w:val="24"/>
                <w:szCs w:val="24"/>
                <w:lang w:eastAsia="en-GB"/>
              </w:rPr>
            </w:pPr>
            <w:r w:rsidRPr="008240D5">
              <w:rPr>
                <w:rFonts w:asciiTheme="minorHAnsi" w:eastAsia="Times New Roman" w:hAnsiTheme="minorHAnsi" w:cstheme="minorHAnsi"/>
                <w:color w:val="000000"/>
                <w:sz w:val="24"/>
                <w:szCs w:val="24"/>
                <w:lang w:eastAsia="en-GB"/>
              </w:rPr>
              <w:t xml:space="preserve">Morley, Otley, </w:t>
            </w:r>
            <w:proofErr w:type="spellStart"/>
            <w:r w:rsidRPr="008240D5">
              <w:rPr>
                <w:rFonts w:asciiTheme="minorHAnsi" w:eastAsia="Times New Roman" w:hAnsiTheme="minorHAnsi" w:cstheme="minorHAnsi"/>
                <w:color w:val="000000"/>
                <w:sz w:val="24"/>
                <w:szCs w:val="24"/>
                <w:lang w:eastAsia="en-GB"/>
              </w:rPr>
              <w:t>Aire</w:t>
            </w:r>
            <w:proofErr w:type="spellEnd"/>
            <w:r w:rsidRPr="008240D5">
              <w:rPr>
                <w:rFonts w:asciiTheme="minorHAnsi" w:eastAsia="Times New Roman" w:hAnsiTheme="minorHAnsi" w:cstheme="minorHAnsi"/>
                <w:color w:val="000000"/>
                <w:sz w:val="24"/>
                <w:szCs w:val="24"/>
                <w:lang w:eastAsia="en-GB"/>
              </w:rPr>
              <w:t xml:space="preserve"> Valley</w:t>
            </w:r>
          </w:p>
        </w:tc>
        <w:tc>
          <w:tcPr>
            <w:tcW w:w="1559" w:type="dxa"/>
            <w:vMerge/>
            <w:tcBorders>
              <w:top w:val="nil"/>
              <w:left w:val="single" w:sz="4" w:space="0" w:color="44546A"/>
              <w:bottom w:val="single" w:sz="4" w:space="0" w:color="44546A"/>
              <w:right w:val="single" w:sz="4" w:space="0" w:color="44546A"/>
            </w:tcBorders>
            <w:vAlign w:val="center"/>
            <w:hideMark/>
          </w:tcPr>
          <w:p w:rsidR="008240D5" w:rsidRPr="008240D5" w:rsidRDefault="008240D5" w:rsidP="00D175BE">
            <w:pPr>
              <w:rPr>
                <w:rFonts w:asciiTheme="minorHAnsi" w:eastAsia="Times New Roman" w:hAnsiTheme="minorHAnsi" w:cstheme="minorHAnsi"/>
                <w:color w:val="000000"/>
                <w:sz w:val="24"/>
                <w:szCs w:val="24"/>
                <w:lang w:eastAsia="en-GB"/>
              </w:rPr>
            </w:pPr>
          </w:p>
        </w:tc>
      </w:tr>
      <w:tr w:rsidR="008240D5" w:rsidRPr="008240D5" w:rsidTr="00D175BE">
        <w:trPr>
          <w:trHeight w:val="300"/>
        </w:trPr>
        <w:tc>
          <w:tcPr>
            <w:tcW w:w="1123" w:type="dxa"/>
            <w:vMerge w:val="restart"/>
            <w:tcBorders>
              <w:top w:val="single" w:sz="4" w:space="0" w:color="auto"/>
              <w:left w:val="single" w:sz="4" w:space="0" w:color="44546A"/>
              <w:bottom w:val="single" w:sz="4" w:space="0" w:color="44546A"/>
              <w:right w:val="single" w:sz="4" w:space="0" w:color="44546A"/>
            </w:tcBorders>
            <w:shd w:val="clear" w:color="auto" w:fill="auto"/>
            <w:noWrap/>
            <w:vAlign w:val="center"/>
            <w:hideMark/>
          </w:tcPr>
          <w:p w:rsidR="008240D5" w:rsidRPr="008240D5" w:rsidRDefault="008240D5" w:rsidP="00D175BE">
            <w:pPr>
              <w:jc w:val="center"/>
              <w:rPr>
                <w:rFonts w:asciiTheme="minorHAnsi" w:eastAsia="Times New Roman" w:hAnsiTheme="minorHAnsi" w:cstheme="minorHAnsi"/>
                <w:b/>
                <w:bCs/>
                <w:color w:val="C00000"/>
                <w:sz w:val="24"/>
                <w:szCs w:val="24"/>
                <w:lang w:eastAsia="en-GB"/>
              </w:rPr>
            </w:pPr>
            <w:r w:rsidRPr="008240D5">
              <w:rPr>
                <w:rFonts w:asciiTheme="minorHAnsi" w:eastAsia="Times New Roman" w:hAnsiTheme="minorHAnsi" w:cstheme="minorHAnsi"/>
                <w:b/>
                <w:bCs/>
                <w:color w:val="0070C0"/>
                <w:sz w:val="24"/>
                <w:szCs w:val="24"/>
                <w:lang w:eastAsia="en-GB"/>
              </w:rPr>
              <w:t>C</w:t>
            </w:r>
          </w:p>
        </w:tc>
        <w:tc>
          <w:tcPr>
            <w:tcW w:w="6102" w:type="dxa"/>
            <w:tcBorders>
              <w:top w:val="single" w:sz="4" w:space="0" w:color="auto"/>
              <w:left w:val="nil"/>
              <w:bottom w:val="single" w:sz="4" w:space="0" w:color="44546A"/>
              <w:right w:val="single" w:sz="4" w:space="0" w:color="44546A"/>
            </w:tcBorders>
            <w:shd w:val="clear" w:color="auto" w:fill="auto"/>
            <w:vAlign w:val="bottom"/>
            <w:hideMark/>
          </w:tcPr>
          <w:p w:rsidR="008240D5" w:rsidRPr="008240D5" w:rsidRDefault="008240D5" w:rsidP="00D175BE">
            <w:pPr>
              <w:rPr>
                <w:rFonts w:asciiTheme="minorHAnsi" w:eastAsia="Times New Roman" w:hAnsiTheme="minorHAnsi" w:cstheme="minorHAnsi"/>
                <w:color w:val="000000"/>
                <w:sz w:val="24"/>
                <w:szCs w:val="24"/>
                <w:lang w:eastAsia="en-GB"/>
              </w:rPr>
            </w:pPr>
            <w:r w:rsidRPr="008240D5">
              <w:rPr>
                <w:rFonts w:asciiTheme="minorHAnsi" w:eastAsia="Times New Roman" w:hAnsiTheme="minorHAnsi" w:cstheme="minorHAnsi"/>
                <w:color w:val="000000"/>
                <w:sz w:val="24"/>
                <w:szCs w:val="24"/>
                <w:lang w:eastAsia="en-GB"/>
              </w:rPr>
              <w:t xml:space="preserve">Bramley, </w:t>
            </w:r>
            <w:proofErr w:type="spellStart"/>
            <w:r w:rsidRPr="008240D5">
              <w:rPr>
                <w:rFonts w:asciiTheme="minorHAnsi" w:eastAsia="Times New Roman" w:hAnsiTheme="minorHAnsi" w:cstheme="minorHAnsi"/>
                <w:color w:val="000000"/>
                <w:sz w:val="24"/>
                <w:szCs w:val="24"/>
                <w:lang w:eastAsia="en-GB"/>
              </w:rPr>
              <w:t>Armley</w:t>
            </w:r>
            <w:proofErr w:type="spellEnd"/>
          </w:p>
        </w:tc>
        <w:tc>
          <w:tcPr>
            <w:tcW w:w="1559" w:type="dxa"/>
            <w:vMerge w:val="restart"/>
            <w:tcBorders>
              <w:top w:val="single" w:sz="4" w:space="0" w:color="auto"/>
              <w:left w:val="single" w:sz="4" w:space="0" w:color="44546A"/>
              <w:bottom w:val="single" w:sz="4" w:space="0" w:color="44546A"/>
              <w:right w:val="single" w:sz="4" w:space="0" w:color="44546A"/>
            </w:tcBorders>
            <w:shd w:val="clear" w:color="auto" w:fill="auto"/>
            <w:noWrap/>
            <w:vAlign w:val="center"/>
            <w:hideMark/>
          </w:tcPr>
          <w:p w:rsidR="008240D5" w:rsidRPr="008240D5" w:rsidRDefault="008240D5" w:rsidP="00D175BE">
            <w:pPr>
              <w:jc w:val="center"/>
              <w:rPr>
                <w:rFonts w:asciiTheme="minorHAnsi" w:eastAsia="Times New Roman" w:hAnsiTheme="minorHAnsi" w:cstheme="minorHAnsi"/>
                <w:color w:val="000000"/>
                <w:sz w:val="24"/>
                <w:szCs w:val="24"/>
                <w:lang w:eastAsia="en-GB"/>
              </w:rPr>
            </w:pPr>
            <w:r w:rsidRPr="008240D5">
              <w:rPr>
                <w:rFonts w:asciiTheme="minorHAnsi" w:eastAsia="Times New Roman" w:hAnsiTheme="minorHAnsi" w:cstheme="minorHAnsi"/>
                <w:color w:val="000000"/>
                <w:sz w:val="24"/>
                <w:szCs w:val="24"/>
                <w:lang w:eastAsia="en-GB"/>
              </w:rPr>
              <w:t>15</w:t>
            </w:r>
          </w:p>
        </w:tc>
      </w:tr>
      <w:tr w:rsidR="008240D5" w:rsidRPr="008240D5" w:rsidTr="00D175BE">
        <w:trPr>
          <w:trHeight w:val="206"/>
        </w:trPr>
        <w:tc>
          <w:tcPr>
            <w:tcW w:w="1123" w:type="dxa"/>
            <w:vMerge/>
            <w:tcBorders>
              <w:top w:val="single" w:sz="4" w:space="0" w:color="auto"/>
              <w:left w:val="single" w:sz="4" w:space="0" w:color="44546A"/>
              <w:bottom w:val="single" w:sz="4" w:space="0" w:color="44546A"/>
              <w:right w:val="single" w:sz="4" w:space="0" w:color="44546A"/>
            </w:tcBorders>
            <w:vAlign w:val="center"/>
            <w:hideMark/>
          </w:tcPr>
          <w:p w:rsidR="008240D5" w:rsidRPr="008240D5" w:rsidRDefault="008240D5" w:rsidP="00D175BE">
            <w:pPr>
              <w:rPr>
                <w:rFonts w:asciiTheme="minorHAnsi" w:eastAsia="Times New Roman" w:hAnsiTheme="minorHAnsi" w:cstheme="minorHAnsi"/>
                <w:b/>
                <w:bCs/>
                <w:color w:val="C00000"/>
                <w:sz w:val="24"/>
                <w:szCs w:val="24"/>
                <w:lang w:eastAsia="en-GB"/>
              </w:rPr>
            </w:pPr>
          </w:p>
        </w:tc>
        <w:tc>
          <w:tcPr>
            <w:tcW w:w="6102" w:type="dxa"/>
            <w:tcBorders>
              <w:top w:val="nil"/>
              <w:left w:val="nil"/>
              <w:bottom w:val="single" w:sz="4" w:space="0" w:color="44546A"/>
              <w:right w:val="single" w:sz="4" w:space="0" w:color="44546A"/>
            </w:tcBorders>
            <w:shd w:val="clear" w:color="auto" w:fill="auto"/>
            <w:vAlign w:val="bottom"/>
            <w:hideMark/>
          </w:tcPr>
          <w:p w:rsidR="008240D5" w:rsidRPr="008240D5" w:rsidRDefault="008240D5" w:rsidP="00D175BE">
            <w:pPr>
              <w:rPr>
                <w:rFonts w:asciiTheme="minorHAnsi" w:eastAsia="Times New Roman" w:hAnsiTheme="minorHAnsi" w:cstheme="minorHAnsi"/>
                <w:color w:val="000000"/>
                <w:sz w:val="24"/>
                <w:szCs w:val="24"/>
                <w:lang w:eastAsia="en-GB"/>
              </w:rPr>
            </w:pPr>
            <w:proofErr w:type="spellStart"/>
            <w:r w:rsidRPr="008240D5">
              <w:rPr>
                <w:rFonts w:asciiTheme="minorHAnsi" w:eastAsia="Times New Roman" w:hAnsiTheme="minorHAnsi" w:cstheme="minorHAnsi"/>
                <w:color w:val="000000"/>
                <w:sz w:val="24"/>
                <w:szCs w:val="24"/>
                <w:lang w:eastAsia="en-GB"/>
              </w:rPr>
              <w:t>Chapeltown</w:t>
            </w:r>
            <w:proofErr w:type="spellEnd"/>
            <w:r w:rsidRPr="008240D5">
              <w:rPr>
                <w:rFonts w:asciiTheme="minorHAnsi" w:eastAsia="Times New Roman" w:hAnsiTheme="minorHAnsi" w:cstheme="minorHAnsi"/>
                <w:color w:val="000000"/>
                <w:sz w:val="24"/>
                <w:szCs w:val="24"/>
                <w:lang w:eastAsia="en-GB"/>
              </w:rPr>
              <w:t xml:space="preserve">, </w:t>
            </w:r>
            <w:proofErr w:type="spellStart"/>
            <w:r w:rsidRPr="008240D5">
              <w:rPr>
                <w:rFonts w:asciiTheme="minorHAnsi" w:eastAsia="Times New Roman" w:hAnsiTheme="minorHAnsi" w:cstheme="minorHAnsi"/>
                <w:color w:val="000000"/>
                <w:sz w:val="24"/>
                <w:szCs w:val="24"/>
                <w:lang w:eastAsia="en-GB"/>
              </w:rPr>
              <w:t>Harehills</w:t>
            </w:r>
            <w:proofErr w:type="spellEnd"/>
            <w:r w:rsidRPr="008240D5">
              <w:rPr>
                <w:rFonts w:asciiTheme="minorHAnsi" w:eastAsia="Times New Roman" w:hAnsiTheme="minorHAnsi" w:cstheme="minorHAnsi"/>
                <w:color w:val="000000"/>
                <w:sz w:val="24"/>
                <w:szCs w:val="24"/>
                <w:lang w:eastAsia="en-GB"/>
              </w:rPr>
              <w:t xml:space="preserve">, </w:t>
            </w:r>
            <w:proofErr w:type="spellStart"/>
            <w:r w:rsidRPr="008240D5">
              <w:rPr>
                <w:rFonts w:asciiTheme="minorHAnsi" w:eastAsia="Times New Roman" w:hAnsiTheme="minorHAnsi" w:cstheme="minorHAnsi"/>
                <w:color w:val="000000"/>
                <w:sz w:val="24"/>
                <w:szCs w:val="24"/>
                <w:lang w:eastAsia="en-GB"/>
              </w:rPr>
              <w:t>Burmantofts</w:t>
            </w:r>
            <w:proofErr w:type="spellEnd"/>
            <w:r w:rsidRPr="008240D5">
              <w:rPr>
                <w:rFonts w:asciiTheme="minorHAnsi" w:eastAsia="Times New Roman" w:hAnsiTheme="minorHAnsi" w:cstheme="minorHAnsi"/>
                <w:color w:val="000000"/>
                <w:sz w:val="24"/>
                <w:szCs w:val="24"/>
                <w:lang w:eastAsia="en-GB"/>
              </w:rPr>
              <w:t xml:space="preserve"> and Richmond Hill</w:t>
            </w:r>
          </w:p>
        </w:tc>
        <w:tc>
          <w:tcPr>
            <w:tcW w:w="1559" w:type="dxa"/>
            <w:vMerge/>
            <w:tcBorders>
              <w:top w:val="single" w:sz="4" w:space="0" w:color="auto"/>
              <w:left w:val="single" w:sz="4" w:space="0" w:color="44546A"/>
              <w:bottom w:val="single" w:sz="4" w:space="0" w:color="44546A"/>
              <w:right w:val="single" w:sz="4" w:space="0" w:color="44546A"/>
            </w:tcBorders>
            <w:vAlign w:val="center"/>
            <w:hideMark/>
          </w:tcPr>
          <w:p w:rsidR="008240D5" w:rsidRPr="008240D5" w:rsidRDefault="008240D5" w:rsidP="00D175BE">
            <w:pPr>
              <w:rPr>
                <w:rFonts w:asciiTheme="minorHAnsi" w:eastAsia="Times New Roman" w:hAnsiTheme="minorHAnsi" w:cstheme="minorHAnsi"/>
                <w:color w:val="000000"/>
                <w:sz w:val="24"/>
                <w:szCs w:val="24"/>
                <w:lang w:eastAsia="en-GB"/>
              </w:rPr>
            </w:pPr>
          </w:p>
        </w:tc>
      </w:tr>
      <w:tr w:rsidR="008240D5" w:rsidRPr="008240D5" w:rsidTr="00D175BE">
        <w:trPr>
          <w:trHeight w:val="300"/>
        </w:trPr>
        <w:tc>
          <w:tcPr>
            <w:tcW w:w="1123" w:type="dxa"/>
            <w:vMerge/>
            <w:tcBorders>
              <w:top w:val="single" w:sz="4" w:space="0" w:color="auto"/>
              <w:left w:val="single" w:sz="4" w:space="0" w:color="44546A"/>
              <w:bottom w:val="single" w:sz="4" w:space="0" w:color="44546A"/>
              <w:right w:val="single" w:sz="4" w:space="0" w:color="44546A"/>
            </w:tcBorders>
            <w:vAlign w:val="center"/>
            <w:hideMark/>
          </w:tcPr>
          <w:p w:rsidR="008240D5" w:rsidRPr="008240D5" w:rsidRDefault="008240D5" w:rsidP="00D175BE">
            <w:pPr>
              <w:rPr>
                <w:rFonts w:asciiTheme="minorHAnsi" w:eastAsia="Times New Roman" w:hAnsiTheme="minorHAnsi" w:cstheme="minorHAnsi"/>
                <w:b/>
                <w:bCs/>
                <w:color w:val="C00000"/>
                <w:sz w:val="24"/>
                <w:szCs w:val="24"/>
                <w:lang w:eastAsia="en-GB"/>
              </w:rPr>
            </w:pPr>
          </w:p>
        </w:tc>
        <w:tc>
          <w:tcPr>
            <w:tcW w:w="6102" w:type="dxa"/>
            <w:tcBorders>
              <w:top w:val="nil"/>
              <w:left w:val="nil"/>
              <w:bottom w:val="single" w:sz="4" w:space="0" w:color="44546A"/>
              <w:right w:val="single" w:sz="4" w:space="0" w:color="44546A"/>
            </w:tcBorders>
            <w:shd w:val="clear" w:color="auto" w:fill="auto"/>
            <w:vAlign w:val="bottom"/>
            <w:hideMark/>
          </w:tcPr>
          <w:p w:rsidR="008240D5" w:rsidRPr="008240D5" w:rsidRDefault="008240D5" w:rsidP="00D175BE">
            <w:pPr>
              <w:rPr>
                <w:rFonts w:asciiTheme="minorHAnsi" w:eastAsia="Times New Roman" w:hAnsiTheme="minorHAnsi" w:cstheme="minorHAnsi"/>
                <w:color w:val="000000"/>
                <w:sz w:val="24"/>
                <w:szCs w:val="24"/>
                <w:lang w:eastAsia="en-GB"/>
              </w:rPr>
            </w:pPr>
            <w:r w:rsidRPr="008240D5">
              <w:rPr>
                <w:rFonts w:asciiTheme="minorHAnsi" w:eastAsia="Times New Roman" w:hAnsiTheme="minorHAnsi" w:cstheme="minorHAnsi"/>
                <w:color w:val="000000"/>
                <w:sz w:val="24"/>
                <w:szCs w:val="24"/>
                <w:lang w:eastAsia="en-GB"/>
              </w:rPr>
              <w:t>Middleton, Beeston</w:t>
            </w:r>
          </w:p>
        </w:tc>
        <w:tc>
          <w:tcPr>
            <w:tcW w:w="1559" w:type="dxa"/>
            <w:vMerge/>
            <w:tcBorders>
              <w:top w:val="single" w:sz="4" w:space="0" w:color="auto"/>
              <w:left w:val="single" w:sz="4" w:space="0" w:color="44546A"/>
              <w:bottom w:val="single" w:sz="4" w:space="0" w:color="44546A"/>
              <w:right w:val="single" w:sz="4" w:space="0" w:color="44546A"/>
            </w:tcBorders>
            <w:vAlign w:val="center"/>
            <w:hideMark/>
          </w:tcPr>
          <w:p w:rsidR="008240D5" w:rsidRPr="008240D5" w:rsidRDefault="008240D5" w:rsidP="00D175BE">
            <w:pPr>
              <w:rPr>
                <w:rFonts w:asciiTheme="minorHAnsi" w:eastAsia="Times New Roman" w:hAnsiTheme="minorHAnsi" w:cstheme="minorHAnsi"/>
                <w:color w:val="000000"/>
                <w:sz w:val="24"/>
                <w:szCs w:val="24"/>
                <w:lang w:eastAsia="en-GB"/>
              </w:rPr>
            </w:pPr>
          </w:p>
        </w:tc>
      </w:tr>
    </w:tbl>
    <w:p w:rsidR="008240D5" w:rsidRPr="008240D5" w:rsidRDefault="008240D5" w:rsidP="008240D5">
      <w:pPr>
        <w:pStyle w:val="Body"/>
        <w:spacing w:after="120"/>
        <w:rPr>
          <w:rFonts w:asciiTheme="minorHAnsi" w:hAnsiTheme="minorHAnsi" w:cstheme="minorHAnsi"/>
        </w:rPr>
      </w:pPr>
    </w:p>
    <w:p w:rsidR="008240D5" w:rsidRDefault="008240D5" w:rsidP="008240D5">
      <w:pPr>
        <w:pStyle w:val="Body"/>
        <w:spacing w:after="120"/>
        <w:rPr>
          <w:rFonts w:asciiTheme="minorHAnsi" w:hAnsiTheme="minorHAnsi" w:cstheme="minorHAnsi"/>
        </w:rPr>
      </w:pPr>
    </w:p>
    <w:p w:rsidR="00705555" w:rsidRDefault="00705555" w:rsidP="002870B3">
      <w:pPr>
        <w:spacing w:line="240" w:lineRule="auto"/>
        <w:rPr>
          <w:rStyle w:val="Strong"/>
          <w:rFonts w:ascii="Helvetica" w:hAnsi="Helvetica" w:cs="Helvetica"/>
          <w:color w:val="F79646"/>
          <w:sz w:val="32"/>
          <w:szCs w:val="32"/>
        </w:rPr>
      </w:pPr>
    </w:p>
    <w:p w:rsidR="00705555" w:rsidRDefault="00705555" w:rsidP="002870B3">
      <w:pPr>
        <w:spacing w:line="240" w:lineRule="auto"/>
        <w:rPr>
          <w:rStyle w:val="Strong"/>
          <w:rFonts w:ascii="Helvetica" w:hAnsi="Helvetica" w:cs="Helvetica"/>
          <w:color w:val="F79646"/>
          <w:sz w:val="32"/>
          <w:szCs w:val="32"/>
        </w:rPr>
      </w:pPr>
    </w:p>
    <w:p w:rsidR="00705555" w:rsidRDefault="00705555" w:rsidP="002870B3">
      <w:pPr>
        <w:spacing w:line="240" w:lineRule="auto"/>
        <w:rPr>
          <w:rStyle w:val="Strong"/>
          <w:rFonts w:ascii="Helvetica" w:hAnsi="Helvetica" w:cs="Helvetica"/>
          <w:color w:val="F79646"/>
          <w:sz w:val="32"/>
          <w:szCs w:val="32"/>
        </w:rPr>
      </w:pPr>
    </w:p>
    <w:p w:rsidR="00705555" w:rsidRDefault="00705555" w:rsidP="002870B3">
      <w:pPr>
        <w:spacing w:line="240" w:lineRule="auto"/>
        <w:rPr>
          <w:rStyle w:val="Strong"/>
          <w:rFonts w:ascii="Helvetica" w:hAnsi="Helvetica" w:cs="Helvetica"/>
          <w:color w:val="F79646"/>
          <w:sz w:val="32"/>
          <w:szCs w:val="32"/>
        </w:rPr>
      </w:pPr>
    </w:p>
    <w:p w:rsidR="00705555" w:rsidRDefault="00705555" w:rsidP="002870B3">
      <w:pPr>
        <w:spacing w:line="240" w:lineRule="auto"/>
        <w:rPr>
          <w:rStyle w:val="Strong"/>
          <w:rFonts w:ascii="Helvetica" w:hAnsi="Helvetica" w:cs="Helvetica"/>
          <w:color w:val="F79646"/>
          <w:sz w:val="32"/>
          <w:szCs w:val="32"/>
        </w:rPr>
      </w:pPr>
    </w:p>
    <w:p w:rsidR="00705555" w:rsidRDefault="00705555" w:rsidP="002870B3">
      <w:pPr>
        <w:spacing w:line="240" w:lineRule="auto"/>
        <w:rPr>
          <w:rStyle w:val="Strong"/>
          <w:rFonts w:ascii="Helvetica" w:hAnsi="Helvetica" w:cs="Helvetica"/>
          <w:color w:val="F79646"/>
          <w:sz w:val="32"/>
          <w:szCs w:val="32"/>
        </w:rPr>
      </w:pPr>
    </w:p>
    <w:p w:rsidR="00705555" w:rsidRDefault="00705555" w:rsidP="002870B3">
      <w:pPr>
        <w:spacing w:line="240" w:lineRule="auto"/>
        <w:rPr>
          <w:rStyle w:val="Strong"/>
          <w:rFonts w:ascii="Helvetica" w:hAnsi="Helvetica" w:cs="Helvetica"/>
          <w:color w:val="F79646"/>
          <w:sz w:val="32"/>
          <w:szCs w:val="32"/>
        </w:rPr>
      </w:pPr>
    </w:p>
    <w:p w:rsidR="00705555" w:rsidRDefault="00705555" w:rsidP="002870B3">
      <w:pPr>
        <w:spacing w:line="240" w:lineRule="auto"/>
        <w:rPr>
          <w:rStyle w:val="Strong"/>
          <w:rFonts w:ascii="Helvetica" w:hAnsi="Helvetica" w:cs="Helvetica"/>
          <w:color w:val="F79646"/>
          <w:sz w:val="32"/>
          <w:szCs w:val="32"/>
        </w:rPr>
      </w:pPr>
    </w:p>
    <w:p w:rsidR="00705555" w:rsidRPr="00705555" w:rsidRDefault="00705555" w:rsidP="002870B3">
      <w:pPr>
        <w:spacing w:line="240" w:lineRule="auto"/>
        <w:rPr>
          <w:rFonts w:asciiTheme="minorHAnsi" w:eastAsia="Times New Roman" w:hAnsiTheme="minorHAnsi" w:cstheme="minorHAnsi"/>
          <w:bCs/>
          <w:i/>
          <w:color w:val="000000"/>
          <w:szCs w:val="24"/>
          <w:u w:color="000000"/>
          <w:bdr w:val="nil"/>
          <w:lang w:eastAsia="en-GB"/>
        </w:rPr>
      </w:pPr>
      <w:r w:rsidRPr="00705555">
        <w:rPr>
          <w:rFonts w:asciiTheme="minorHAnsi" w:eastAsia="Times New Roman" w:hAnsiTheme="minorHAnsi" w:cstheme="minorHAnsi"/>
          <w:bCs/>
          <w:i/>
          <w:color w:val="000000"/>
          <w:szCs w:val="24"/>
          <w:u w:color="000000"/>
          <w:bdr w:val="nil"/>
          <w:lang w:eastAsia="en-GB"/>
        </w:rPr>
        <w:t>*This will be reviewed following the formulation of the PCNs and may change</w:t>
      </w:r>
    </w:p>
    <w:p w:rsidR="002870B3" w:rsidRDefault="002870B3" w:rsidP="002870B3">
      <w:pPr>
        <w:spacing w:line="240" w:lineRule="auto"/>
        <w:rPr>
          <w:rStyle w:val="Strong"/>
          <w:rFonts w:ascii="Helvetica" w:hAnsi="Helvetica" w:cs="Helvetica"/>
          <w:color w:val="F79646"/>
          <w:sz w:val="32"/>
          <w:szCs w:val="32"/>
        </w:rPr>
      </w:pPr>
      <w:r>
        <w:rPr>
          <w:rStyle w:val="Strong"/>
          <w:rFonts w:ascii="Helvetica" w:hAnsi="Helvetica" w:cs="Helvetica"/>
          <w:color w:val="F79646"/>
          <w:sz w:val="32"/>
          <w:szCs w:val="32"/>
        </w:rPr>
        <w:lastRenderedPageBreak/>
        <w:t>__________________________________________________</w:t>
      </w:r>
    </w:p>
    <w:p w:rsidR="007C2ACA" w:rsidRPr="00131DE9" w:rsidRDefault="002870B3" w:rsidP="002870B3">
      <w:pPr>
        <w:shd w:val="clear" w:color="auto" w:fill="FFFFFF"/>
        <w:spacing w:after="0"/>
        <w:rPr>
          <w:rFonts w:eastAsia="Times New Roman"/>
          <w:b/>
          <w:color w:val="6687C3"/>
          <w:sz w:val="28"/>
          <w:szCs w:val="28"/>
        </w:rPr>
      </w:pPr>
      <w:r w:rsidRPr="00131DE9">
        <w:rPr>
          <w:rFonts w:eastAsia="Times New Roman"/>
          <w:b/>
          <w:color w:val="6687C3"/>
          <w:sz w:val="28"/>
          <w:szCs w:val="28"/>
        </w:rPr>
        <w:t>When are we doing it?</w:t>
      </w:r>
    </w:p>
    <w:p w:rsidR="007C2ACA" w:rsidRPr="00D93CB2" w:rsidRDefault="00D93CB2" w:rsidP="002870B3">
      <w:pPr>
        <w:shd w:val="clear" w:color="auto" w:fill="FFFFFF"/>
        <w:spacing w:after="0"/>
        <w:rPr>
          <w:rStyle w:val="Strong"/>
          <w:rFonts w:asciiTheme="minorHAnsi" w:hAnsiTheme="minorHAnsi" w:cstheme="minorHAnsi"/>
          <w:b w:val="0"/>
          <w:sz w:val="24"/>
          <w:szCs w:val="24"/>
        </w:rPr>
      </w:pPr>
      <w:r w:rsidRPr="00D93CB2">
        <w:rPr>
          <w:rFonts w:asciiTheme="minorHAnsi" w:hAnsiTheme="minorHAnsi" w:cstheme="minorHAnsi"/>
          <w:sz w:val="24"/>
          <w:szCs w:val="24"/>
        </w:rPr>
        <w:t>The</w:t>
      </w:r>
      <w:r w:rsidRPr="00D93CB2">
        <w:rPr>
          <w:rStyle w:val="Strong"/>
          <w:rFonts w:asciiTheme="minorHAnsi" w:hAnsiTheme="minorHAnsi" w:cstheme="minorHAnsi"/>
          <w:b w:val="0"/>
          <w:sz w:val="24"/>
          <w:szCs w:val="24"/>
        </w:rPr>
        <w:t xml:space="preserve"> mobilisation</w:t>
      </w:r>
      <w:r w:rsidR="00F61C89">
        <w:rPr>
          <w:rStyle w:val="Strong"/>
          <w:rFonts w:asciiTheme="minorHAnsi" w:hAnsiTheme="minorHAnsi" w:cstheme="minorHAnsi"/>
          <w:b w:val="0"/>
          <w:sz w:val="24"/>
          <w:szCs w:val="24"/>
        </w:rPr>
        <w:t xml:space="preserve"> of the new service has already started and the new service will go live from 1</w:t>
      </w:r>
      <w:r w:rsidR="00F61C89" w:rsidRPr="00F61C89">
        <w:rPr>
          <w:rStyle w:val="Strong"/>
          <w:rFonts w:asciiTheme="minorHAnsi" w:hAnsiTheme="minorHAnsi" w:cstheme="minorHAnsi"/>
          <w:b w:val="0"/>
          <w:sz w:val="24"/>
          <w:szCs w:val="24"/>
          <w:vertAlign w:val="superscript"/>
        </w:rPr>
        <w:t>st</w:t>
      </w:r>
      <w:r w:rsidR="00F61C89">
        <w:rPr>
          <w:rStyle w:val="Strong"/>
          <w:rFonts w:asciiTheme="minorHAnsi" w:hAnsiTheme="minorHAnsi" w:cstheme="minorHAnsi"/>
          <w:b w:val="0"/>
          <w:sz w:val="24"/>
          <w:szCs w:val="24"/>
        </w:rPr>
        <w:t xml:space="preserve"> September 2019.</w:t>
      </w:r>
      <w:r w:rsidRPr="00D93CB2">
        <w:rPr>
          <w:rStyle w:val="Strong"/>
          <w:rFonts w:asciiTheme="minorHAnsi" w:hAnsiTheme="minorHAnsi" w:cstheme="minorHAnsi"/>
          <w:b w:val="0"/>
          <w:sz w:val="24"/>
          <w:szCs w:val="24"/>
        </w:rPr>
        <w:t xml:space="preserve"> </w:t>
      </w:r>
    </w:p>
    <w:p w:rsidR="002870B3" w:rsidRDefault="002870B3" w:rsidP="002870B3">
      <w:pPr>
        <w:spacing w:line="240" w:lineRule="auto"/>
        <w:rPr>
          <w:rStyle w:val="Strong"/>
          <w:rFonts w:ascii="Helvetica" w:hAnsi="Helvetica" w:cs="Helvetica"/>
          <w:color w:val="F79646"/>
          <w:sz w:val="32"/>
          <w:szCs w:val="32"/>
        </w:rPr>
      </w:pPr>
      <w:r>
        <w:rPr>
          <w:rStyle w:val="Strong"/>
          <w:rFonts w:ascii="Helvetica" w:hAnsi="Helvetica" w:cs="Helvetica"/>
          <w:color w:val="F79646"/>
          <w:sz w:val="32"/>
          <w:szCs w:val="32"/>
        </w:rPr>
        <w:t>_____________________________________________________</w:t>
      </w:r>
    </w:p>
    <w:p w:rsidR="00B77B3E" w:rsidRPr="00131DE9" w:rsidRDefault="002870B3" w:rsidP="002870B3">
      <w:pPr>
        <w:shd w:val="clear" w:color="auto" w:fill="FFFFFF"/>
        <w:spacing w:after="0"/>
        <w:rPr>
          <w:rFonts w:eastAsia="Times New Roman"/>
          <w:b/>
          <w:color w:val="6687C3"/>
          <w:sz w:val="28"/>
          <w:szCs w:val="28"/>
        </w:rPr>
      </w:pPr>
      <w:r w:rsidRPr="00131DE9">
        <w:rPr>
          <w:rFonts w:eastAsia="Times New Roman"/>
          <w:b/>
          <w:color w:val="6687C3"/>
          <w:sz w:val="28"/>
          <w:szCs w:val="28"/>
        </w:rPr>
        <w:t xml:space="preserve">What are the benefits to </w:t>
      </w:r>
      <w:r w:rsidR="00426A3A">
        <w:rPr>
          <w:rFonts w:eastAsia="Times New Roman"/>
          <w:b/>
          <w:color w:val="6687C3"/>
          <w:sz w:val="28"/>
          <w:szCs w:val="28"/>
        </w:rPr>
        <w:t>you</w:t>
      </w:r>
      <w:r w:rsidRPr="00131DE9">
        <w:rPr>
          <w:rFonts w:eastAsia="Times New Roman"/>
          <w:b/>
          <w:color w:val="6687C3"/>
          <w:sz w:val="28"/>
          <w:szCs w:val="28"/>
        </w:rPr>
        <w:t>?</w:t>
      </w:r>
    </w:p>
    <w:p w:rsidR="001B3501" w:rsidRDefault="00426A3A" w:rsidP="00426A3A">
      <w:pPr>
        <w:spacing w:line="240" w:lineRule="auto"/>
        <w:rPr>
          <w:sz w:val="24"/>
          <w:szCs w:val="24"/>
        </w:rPr>
      </w:pPr>
      <w:r>
        <w:rPr>
          <w:sz w:val="24"/>
          <w:szCs w:val="24"/>
        </w:rPr>
        <w:t xml:space="preserve">There will be </w:t>
      </w:r>
      <w:r w:rsidR="0066331E" w:rsidRPr="0066331E">
        <w:rPr>
          <w:sz w:val="24"/>
          <w:szCs w:val="24"/>
        </w:rPr>
        <w:t>a uniform S</w:t>
      </w:r>
      <w:r w:rsidR="0066331E">
        <w:rPr>
          <w:sz w:val="24"/>
          <w:szCs w:val="24"/>
        </w:rPr>
        <w:t xml:space="preserve">ocial </w:t>
      </w:r>
      <w:r w:rsidR="0066331E" w:rsidRPr="0066331E">
        <w:rPr>
          <w:sz w:val="24"/>
          <w:szCs w:val="24"/>
        </w:rPr>
        <w:t>P</w:t>
      </w:r>
      <w:r w:rsidR="0066331E">
        <w:rPr>
          <w:sz w:val="24"/>
          <w:szCs w:val="24"/>
        </w:rPr>
        <w:t>rescribing</w:t>
      </w:r>
      <w:r w:rsidR="0066331E" w:rsidRPr="0066331E">
        <w:rPr>
          <w:sz w:val="24"/>
          <w:szCs w:val="24"/>
        </w:rPr>
        <w:t xml:space="preserve"> model for Leeds that is designed in a way to enable GPs to promote the health and well-being of the people of Leeds</w:t>
      </w:r>
      <w:r w:rsidR="0066331E">
        <w:rPr>
          <w:sz w:val="24"/>
          <w:szCs w:val="24"/>
        </w:rPr>
        <w:t>. Hours of operation will be agreed with the GP locality and will include extended hours as required.</w:t>
      </w:r>
    </w:p>
    <w:p w:rsidR="001B3501" w:rsidRDefault="001B3501" w:rsidP="00426A3A">
      <w:pPr>
        <w:spacing w:line="240" w:lineRule="auto"/>
        <w:rPr>
          <w:sz w:val="24"/>
          <w:szCs w:val="24"/>
        </w:rPr>
      </w:pPr>
      <w:r>
        <w:rPr>
          <w:sz w:val="24"/>
          <w:szCs w:val="24"/>
        </w:rPr>
        <w:t>This</w:t>
      </w:r>
      <w:r w:rsidRPr="001B3501">
        <w:rPr>
          <w:sz w:val="24"/>
          <w:szCs w:val="24"/>
        </w:rPr>
        <w:t xml:space="preserve"> will be firmly embedded within Primary Care and provided across all GP locali</w:t>
      </w:r>
      <w:r w:rsidR="008240D5">
        <w:rPr>
          <w:sz w:val="24"/>
          <w:szCs w:val="24"/>
        </w:rPr>
        <w:t xml:space="preserve">ties within NHS Leeds CCG. </w:t>
      </w:r>
      <w:r w:rsidRPr="001B3501">
        <w:rPr>
          <w:sz w:val="24"/>
          <w:szCs w:val="24"/>
        </w:rPr>
        <w:t>Wellbeing Co-ordi</w:t>
      </w:r>
      <w:r w:rsidR="00854BC0">
        <w:rPr>
          <w:sz w:val="24"/>
          <w:szCs w:val="24"/>
        </w:rPr>
        <w:t xml:space="preserve">nators </w:t>
      </w:r>
      <w:r w:rsidR="008240D5">
        <w:rPr>
          <w:sz w:val="24"/>
          <w:szCs w:val="24"/>
        </w:rPr>
        <w:t>will deliver</w:t>
      </w:r>
      <w:r w:rsidRPr="001B3501">
        <w:rPr>
          <w:sz w:val="24"/>
          <w:szCs w:val="24"/>
        </w:rPr>
        <w:t xml:space="preserve"> social prescribing clinics from GP surgeries and community venues within LCP clusters, building strong relationships with practice staff and delivering face to face clinics at GP surgeries.</w:t>
      </w:r>
    </w:p>
    <w:p w:rsidR="00426A3A" w:rsidRDefault="007702C4" w:rsidP="00426A3A">
      <w:pPr>
        <w:spacing w:line="240" w:lineRule="auto"/>
        <w:rPr>
          <w:sz w:val="24"/>
          <w:szCs w:val="24"/>
        </w:rPr>
      </w:pPr>
      <w:r>
        <w:rPr>
          <w:sz w:val="24"/>
          <w:szCs w:val="24"/>
        </w:rPr>
        <w:t xml:space="preserve">The model will </w:t>
      </w:r>
      <w:r w:rsidR="00F4477C">
        <w:rPr>
          <w:sz w:val="24"/>
          <w:szCs w:val="24"/>
        </w:rPr>
        <w:t xml:space="preserve">enable a single and seamless referral system for GPs, and promote </w:t>
      </w:r>
      <w:r w:rsidR="00F4477C" w:rsidRPr="00F4477C">
        <w:rPr>
          <w:sz w:val="24"/>
          <w:szCs w:val="24"/>
        </w:rPr>
        <w:t xml:space="preserve">self-referrals, and </w:t>
      </w:r>
      <w:r w:rsidR="00F4477C">
        <w:rPr>
          <w:sz w:val="24"/>
          <w:szCs w:val="24"/>
        </w:rPr>
        <w:t xml:space="preserve">referrals from other </w:t>
      </w:r>
      <w:r w:rsidR="00F4477C" w:rsidRPr="00F4477C">
        <w:rPr>
          <w:sz w:val="24"/>
          <w:szCs w:val="24"/>
        </w:rPr>
        <w:t>health and care professionals in the</w:t>
      </w:r>
      <w:r w:rsidR="00F4477C">
        <w:rPr>
          <w:sz w:val="24"/>
          <w:szCs w:val="24"/>
        </w:rPr>
        <w:t xml:space="preserve"> wider</w:t>
      </w:r>
      <w:r w:rsidR="00854BC0">
        <w:rPr>
          <w:sz w:val="24"/>
          <w:szCs w:val="24"/>
        </w:rPr>
        <w:t xml:space="preserve"> </w:t>
      </w:r>
      <w:r w:rsidR="00F4477C" w:rsidRPr="00F4477C">
        <w:rPr>
          <w:sz w:val="24"/>
          <w:szCs w:val="24"/>
        </w:rPr>
        <w:t>LCP</w:t>
      </w:r>
      <w:r w:rsidR="00F4477C">
        <w:rPr>
          <w:sz w:val="24"/>
          <w:szCs w:val="24"/>
        </w:rPr>
        <w:t xml:space="preserve"> </w:t>
      </w:r>
      <w:r w:rsidR="00F4477C" w:rsidRPr="00F4477C">
        <w:rPr>
          <w:sz w:val="24"/>
          <w:szCs w:val="24"/>
        </w:rPr>
        <w:t>team</w:t>
      </w:r>
      <w:r w:rsidR="00F4477C">
        <w:rPr>
          <w:sz w:val="24"/>
          <w:szCs w:val="24"/>
        </w:rPr>
        <w:t>.</w:t>
      </w:r>
      <w:r w:rsidR="00725350">
        <w:rPr>
          <w:sz w:val="24"/>
          <w:szCs w:val="24"/>
        </w:rPr>
        <w:t xml:space="preserve"> The service’s Hub, will be open Monday to Friday, 8am until 6pm (with reduced hours on a Saturday).</w:t>
      </w:r>
    </w:p>
    <w:p w:rsidR="001B3501" w:rsidRPr="00426A3A" w:rsidRDefault="001B3501" w:rsidP="001B3501">
      <w:pPr>
        <w:spacing w:line="240" w:lineRule="auto"/>
        <w:rPr>
          <w:sz w:val="24"/>
          <w:szCs w:val="24"/>
        </w:rPr>
      </w:pPr>
      <w:r w:rsidRPr="00426A3A">
        <w:rPr>
          <w:sz w:val="24"/>
          <w:szCs w:val="24"/>
        </w:rPr>
        <w:t>Existing information sharing syste</w:t>
      </w:r>
      <w:r w:rsidR="00072EAE">
        <w:rPr>
          <w:sz w:val="24"/>
          <w:szCs w:val="24"/>
        </w:rPr>
        <w:t xml:space="preserve">ms will be enhanced, including the </w:t>
      </w:r>
      <w:r w:rsidRPr="00426A3A">
        <w:rPr>
          <w:sz w:val="24"/>
          <w:szCs w:val="24"/>
        </w:rPr>
        <w:t xml:space="preserve">use of </w:t>
      </w:r>
      <w:proofErr w:type="spellStart"/>
      <w:r w:rsidRPr="00426A3A">
        <w:rPr>
          <w:sz w:val="24"/>
          <w:szCs w:val="24"/>
        </w:rPr>
        <w:t>SystmOne</w:t>
      </w:r>
      <w:proofErr w:type="spellEnd"/>
      <w:r w:rsidRPr="00426A3A">
        <w:rPr>
          <w:sz w:val="24"/>
          <w:szCs w:val="24"/>
        </w:rPr>
        <w:t xml:space="preserve"> (NHS e-referral system for EMIS users) across the City, creating streamlined referral and case management processes.</w:t>
      </w:r>
    </w:p>
    <w:p w:rsidR="001B3501" w:rsidRDefault="001B3501" w:rsidP="00426A3A">
      <w:pPr>
        <w:spacing w:line="240" w:lineRule="auto"/>
        <w:rPr>
          <w:sz w:val="24"/>
          <w:szCs w:val="24"/>
        </w:rPr>
      </w:pPr>
      <w:r>
        <w:rPr>
          <w:sz w:val="24"/>
          <w:szCs w:val="24"/>
        </w:rPr>
        <w:t>A copy of the service model has been provided below:</w:t>
      </w:r>
    </w:p>
    <w:bookmarkStart w:id="0" w:name="_GoBack"/>
    <w:p w:rsidR="001B3501" w:rsidRDefault="0068757D" w:rsidP="00426A3A">
      <w:pPr>
        <w:spacing w:line="240" w:lineRule="auto"/>
        <w:rPr>
          <w:sz w:val="24"/>
          <w:szCs w:val="24"/>
        </w:rPr>
      </w:pPr>
      <w:r>
        <w:rPr>
          <w:sz w:val="24"/>
          <w:szCs w:val="24"/>
        </w:rPr>
        <w:object w:dxaOrig="1287" w:dyaOrig="832" w14:anchorId="2D2DDD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4.5pt;height:42pt" o:ole="">
            <v:imagedata r:id="rId10" o:title=""/>
          </v:shape>
          <o:OLEObject Type="Embed" ProgID="AcroExch.Document.DC" ShapeID="_x0000_i1027" DrawAspect="Icon" ObjectID="_1625038093" r:id="rId11"/>
        </w:object>
      </w:r>
      <w:bookmarkEnd w:id="0"/>
    </w:p>
    <w:p w:rsidR="002870B3" w:rsidRDefault="002870B3" w:rsidP="002870B3">
      <w:pPr>
        <w:spacing w:line="240" w:lineRule="auto"/>
        <w:rPr>
          <w:rStyle w:val="Strong"/>
          <w:rFonts w:ascii="Helvetica" w:hAnsi="Helvetica" w:cs="Helvetica"/>
          <w:color w:val="F79646"/>
          <w:sz w:val="32"/>
          <w:szCs w:val="32"/>
        </w:rPr>
      </w:pPr>
      <w:r>
        <w:rPr>
          <w:rStyle w:val="Strong"/>
          <w:rFonts w:ascii="Helvetica" w:hAnsi="Helvetica" w:cs="Helvetica"/>
          <w:color w:val="F79646"/>
          <w:sz w:val="32"/>
          <w:szCs w:val="32"/>
        </w:rPr>
        <w:t>____________________________________________________</w:t>
      </w:r>
    </w:p>
    <w:p w:rsidR="00AC6C08" w:rsidRPr="00131DE9" w:rsidRDefault="002870B3" w:rsidP="002870B3">
      <w:pPr>
        <w:shd w:val="clear" w:color="auto" w:fill="FFFFFF"/>
        <w:spacing w:after="0"/>
        <w:rPr>
          <w:rFonts w:eastAsia="Times New Roman"/>
          <w:b/>
          <w:color w:val="6687C3"/>
          <w:sz w:val="28"/>
          <w:szCs w:val="28"/>
        </w:rPr>
      </w:pPr>
      <w:r w:rsidRPr="00131DE9">
        <w:rPr>
          <w:rFonts w:eastAsia="Times New Roman"/>
          <w:b/>
          <w:color w:val="6687C3"/>
          <w:sz w:val="28"/>
          <w:szCs w:val="28"/>
        </w:rPr>
        <w:t xml:space="preserve">What </w:t>
      </w:r>
      <w:r w:rsidR="008240D5">
        <w:rPr>
          <w:rFonts w:eastAsia="Times New Roman"/>
          <w:b/>
          <w:color w:val="6687C3"/>
          <w:sz w:val="28"/>
          <w:szCs w:val="28"/>
        </w:rPr>
        <w:t>happens next:</w:t>
      </w:r>
    </w:p>
    <w:p w:rsidR="00AC6C08" w:rsidRDefault="008240D5" w:rsidP="002870B3">
      <w:pPr>
        <w:shd w:val="clear" w:color="auto" w:fill="FFFFFF"/>
        <w:spacing w:after="0"/>
        <w:rPr>
          <w:rFonts w:eastAsia="Times New Roman"/>
          <w:sz w:val="24"/>
          <w:szCs w:val="24"/>
        </w:rPr>
      </w:pPr>
      <w:r>
        <w:rPr>
          <w:rFonts w:eastAsia="Times New Roman"/>
          <w:sz w:val="24"/>
          <w:szCs w:val="24"/>
        </w:rPr>
        <w:t xml:space="preserve">Mobilisation of the new contract has commenced. Key dates and milestones have been summarised </w:t>
      </w:r>
      <w:r w:rsidR="004D1CA0">
        <w:rPr>
          <w:rFonts w:eastAsia="Times New Roman"/>
          <w:sz w:val="24"/>
          <w:szCs w:val="24"/>
        </w:rPr>
        <w:t>below:</w:t>
      </w:r>
    </w:p>
    <w:p w:rsidR="004D1CA0" w:rsidRDefault="004D1CA0" w:rsidP="002870B3">
      <w:pPr>
        <w:shd w:val="clear" w:color="auto" w:fill="FFFFFF"/>
        <w:spacing w:after="0"/>
        <w:rPr>
          <w:rFonts w:eastAsia="Times New Roman"/>
          <w:sz w:val="24"/>
          <w:szCs w:val="24"/>
        </w:rPr>
      </w:pPr>
    </w:p>
    <w:tbl>
      <w:tblPr>
        <w:tblStyle w:val="TableGrid"/>
        <w:tblW w:w="9918" w:type="dxa"/>
        <w:tblLook w:val="04A0" w:firstRow="1" w:lastRow="0" w:firstColumn="1" w:lastColumn="0" w:noHBand="0" w:noVBand="1"/>
      </w:tblPr>
      <w:tblGrid>
        <w:gridCol w:w="1293"/>
        <w:gridCol w:w="8625"/>
      </w:tblGrid>
      <w:tr w:rsidR="004D1CA0" w:rsidTr="004D1CA0">
        <w:tc>
          <w:tcPr>
            <w:tcW w:w="1293" w:type="dxa"/>
          </w:tcPr>
          <w:p w:rsidR="004D1CA0" w:rsidRDefault="004D1CA0" w:rsidP="004D1CA0">
            <w:pPr>
              <w:rPr>
                <w:rFonts w:eastAsia="Times New Roman"/>
                <w:sz w:val="24"/>
                <w:szCs w:val="24"/>
              </w:rPr>
            </w:pPr>
            <w:r>
              <w:rPr>
                <w:rFonts w:eastAsia="Times New Roman"/>
                <w:sz w:val="24"/>
                <w:szCs w:val="24"/>
              </w:rPr>
              <w:t>May / June</w:t>
            </w:r>
          </w:p>
        </w:tc>
        <w:tc>
          <w:tcPr>
            <w:tcW w:w="8625" w:type="dxa"/>
          </w:tcPr>
          <w:p w:rsidR="004D1CA0" w:rsidRDefault="004D1CA0" w:rsidP="004D1CA0">
            <w:pPr>
              <w:pStyle w:val="ListParagraph"/>
              <w:numPr>
                <w:ilvl w:val="0"/>
                <w:numId w:val="6"/>
              </w:numPr>
              <w:rPr>
                <w:rFonts w:eastAsia="Times New Roman"/>
                <w:sz w:val="24"/>
                <w:szCs w:val="24"/>
              </w:rPr>
            </w:pPr>
            <w:r>
              <w:rPr>
                <w:rFonts w:eastAsia="Times New Roman"/>
                <w:sz w:val="24"/>
                <w:szCs w:val="24"/>
              </w:rPr>
              <w:t>Co-production, engagement and consultation on service name and brand</w:t>
            </w:r>
          </w:p>
          <w:p w:rsidR="004D1CA0" w:rsidRDefault="004D1CA0" w:rsidP="004D1CA0">
            <w:pPr>
              <w:pStyle w:val="ListParagraph"/>
              <w:numPr>
                <w:ilvl w:val="0"/>
                <w:numId w:val="6"/>
              </w:numPr>
              <w:rPr>
                <w:rFonts w:eastAsia="Times New Roman"/>
                <w:sz w:val="24"/>
                <w:szCs w:val="24"/>
              </w:rPr>
            </w:pPr>
            <w:r>
              <w:rPr>
                <w:rFonts w:eastAsia="Times New Roman"/>
                <w:sz w:val="24"/>
                <w:szCs w:val="24"/>
              </w:rPr>
              <w:t>Staff engagement and consultation</w:t>
            </w:r>
          </w:p>
          <w:p w:rsidR="004D1CA0" w:rsidRPr="004D1CA0" w:rsidRDefault="004D1CA0" w:rsidP="004D1CA0">
            <w:pPr>
              <w:pStyle w:val="ListParagraph"/>
              <w:numPr>
                <w:ilvl w:val="0"/>
                <w:numId w:val="6"/>
              </w:numPr>
              <w:rPr>
                <w:rFonts w:eastAsia="Times New Roman"/>
                <w:sz w:val="24"/>
                <w:szCs w:val="24"/>
              </w:rPr>
            </w:pPr>
            <w:r w:rsidRPr="004D1CA0">
              <w:rPr>
                <w:rFonts w:eastAsia="Times New Roman"/>
                <w:sz w:val="24"/>
                <w:szCs w:val="24"/>
              </w:rPr>
              <w:t xml:space="preserve">Initiation of Performance and Quality, including </w:t>
            </w:r>
            <w:proofErr w:type="spellStart"/>
            <w:r w:rsidRPr="004D1CA0">
              <w:rPr>
                <w:rFonts w:eastAsia="Times New Roman"/>
                <w:sz w:val="24"/>
                <w:szCs w:val="24"/>
              </w:rPr>
              <w:t>SystmOne</w:t>
            </w:r>
            <w:proofErr w:type="spellEnd"/>
          </w:p>
        </w:tc>
      </w:tr>
      <w:tr w:rsidR="004D1CA0" w:rsidTr="004D1CA0">
        <w:tc>
          <w:tcPr>
            <w:tcW w:w="1293" w:type="dxa"/>
          </w:tcPr>
          <w:p w:rsidR="004D1CA0" w:rsidRDefault="004D1CA0" w:rsidP="004D1CA0">
            <w:pPr>
              <w:rPr>
                <w:rFonts w:eastAsia="Times New Roman"/>
                <w:sz w:val="24"/>
                <w:szCs w:val="24"/>
              </w:rPr>
            </w:pPr>
            <w:r>
              <w:rPr>
                <w:rFonts w:eastAsia="Times New Roman"/>
                <w:sz w:val="24"/>
                <w:szCs w:val="24"/>
              </w:rPr>
              <w:t>July</w:t>
            </w:r>
          </w:p>
        </w:tc>
        <w:tc>
          <w:tcPr>
            <w:tcW w:w="8625" w:type="dxa"/>
          </w:tcPr>
          <w:p w:rsidR="004D1CA0" w:rsidRDefault="004D1CA0" w:rsidP="004D1CA0">
            <w:pPr>
              <w:pStyle w:val="ListParagraph"/>
              <w:numPr>
                <w:ilvl w:val="0"/>
                <w:numId w:val="7"/>
              </w:numPr>
              <w:rPr>
                <w:rFonts w:eastAsia="Times New Roman"/>
                <w:sz w:val="24"/>
                <w:szCs w:val="24"/>
              </w:rPr>
            </w:pPr>
            <w:r>
              <w:rPr>
                <w:rFonts w:eastAsia="Times New Roman"/>
                <w:sz w:val="24"/>
                <w:szCs w:val="24"/>
              </w:rPr>
              <w:t>Design of referral pathway, processes and documentation</w:t>
            </w:r>
          </w:p>
          <w:p w:rsidR="004D1CA0" w:rsidRPr="004D1CA0" w:rsidRDefault="004D1CA0" w:rsidP="004D1CA0">
            <w:pPr>
              <w:pStyle w:val="ListParagraph"/>
              <w:numPr>
                <w:ilvl w:val="0"/>
                <w:numId w:val="7"/>
              </w:numPr>
              <w:rPr>
                <w:rFonts w:eastAsia="Times New Roman"/>
                <w:sz w:val="24"/>
                <w:szCs w:val="24"/>
              </w:rPr>
            </w:pPr>
            <w:r w:rsidRPr="004D1CA0">
              <w:rPr>
                <w:rFonts w:eastAsia="Times New Roman"/>
                <w:sz w:val="24"/>
                <w:szCs w:val="24"/>
              </w:rPr>
              <w:t>Engagement with GPs and LCPs, including development of Service Level Agreements</w:t>
            </w:r>
          </w:p>
        </w:tc>
      </w:tr>
      <w:tr w:rsidR="004D1CA0" w:rsidTr="004D1CA0">
        <w:tc>
          <w:tcPr>
            <w:tcW w:w="1293" w:type="dxa"/>
          </w:tcPr>
          <w:p w:rsidR="004D1CA0" w:rsidRDefault="004D1CA0" w:rsidP="004D1CA0">
            <w:pPr>
              <w:rPr>
                <w:rFonts w:eastAsia="Times New Roman"/>
                <w:sz w:val="24"/>
                <w:szCs w:val="24"/>
              </w:rPr>
            </w:pPr>
            <w:r>
              <w:rPr>
                <w:rFonts w:eastAsia="Times New Roman"/>
                <w:sz w:val="24"/>
                <w:szCs w:val="24"/>
              </w:rPr>
              <w:t>August</w:t>
            </w:r>
          </w:p>
        </w:tc>
        <w:tc>
          <w:tcPr>
            <w:tcW w:w="8625" w:type="dxa"/>
          </w:tcPr>
          <w:p w:rsidR="004D1CA0" w:rsidRDefault="004D1CA0" w:rsidP="004D1CA0">
            <w:pPr>
              <w:pStyle w:val="ListParagraph"/>
              <w:numPr>
                <w:ilvl w:val="0"/>
                <w:numId w:val="8"/>
              </w:numPr>
              <w:rPr>
                <w:rFonts w:eastAsia="Times New Roman"/>
                <w:sz w:val="24"/>
                <w:szCs w:val="24"/>
              </w:rPr>
            </w:pPr>
            <w:r>
              <w:rPr>
                <w:rFonts w:eastAsia="Times New Roman"/>
                <w:sz w:val="24"/>
                <w:szCs w:val="24"/>
              </w:rPr>
              <w:t>Finalisation of staff team and delivery locations</w:t>
            </w:r>
          </w:p>
          <w:p w:rsidR="004D1CA0" w:rsidRDefault="004D1CA0" w:rsidP="004D1CA0">
            <w:pPr>
              <w:pStyle w:val="ListParagraph"/>
              <w:numPr>
                <w:ilvl w:val="0"/>
                <w:numId w:val="8"/>
              </w:numPr>
              <w:rPr>
                <w:rFonts w:eastAsia="Times New Roman"/>
                <w:sz w:val="24"/>
                <w:szCs w:val="24"/>
              </w:rPr>
            </w:pPr>
            <w:r>
              <w:rPr>
                <w:rFonts w:eastAsia="Times New Roman"/>
                <w:sz w:val="24"/>
                <w:szCs w:val="24"/>
              </w:rPr>
              <w:t>Review and testing of systems and processes</w:t>
            </w:r>
          </w:p>
          <w:p w:rsidR="004D1CA0" w:rsidRDefault="004D1CA0" w:rsidP="004D1CA0">
            <w:pPr>
              <w:pStyle w:val="ListParagraph"/>
              <w:numPr>
                <w:ilvl w:val="0"/>
                <w:numId w:val="8"/>
              </w:numPr>
              <w:rPr>
                <w:rFonts w:eastAsia="Times New Roman"/>
                <w:sz w:val="24"/>
                <w:szCs w:val="24"/>
              </w:rPr>
            </w:pPr>
            <w:r>
              <w:rPr>
                <w:rFonts w:eastAsia="Times New Roman"/>
                <w:sz w:val="24"/>
                <w:szCs w:val="24"/>
              </w:rPr>
              <w:t>Communication re changes to referral</w:t>
            </w:r>
          </w:p>
          <w:p w:rsidR="004D1CA0" w:rsidRPr="004D1CA0" w:rsidRDefault="004D1CA0" w:rsidP="004D1CA0">
            <w:pPr>
              <w:pStyle w:val="ListParagraph"/>
              <w:numPr>
                <w:ilvl w:val="0"/>
                <w:numId w:val="8"/>
              </w:numPr>
              <w:rPr>
                <w:rFonts w:eastAsia="Times New Roman"/>
                <w:sz w:val="24"/>
                <w:szCs w:val="24"/>
              </w:rPr>
            </w:pPr>
            <w:r w:rsidRPr="004D1CA0">
              <w:rPr>
                <w:rFonts w:eastAsia="Times New Roman"/>
                <w:sz w:val="24"/>
                <w:szCs w:val="24"/>
              </w:rPr>
              <w:t>Migration of existing service users into the new service</w:t>
            </w:r>
          </w:p>
        </w:tc>
      </w:tr>
      <w:tr w:rsidR="004D1CA0" w:rsidTr="004D1CA0">
        <w:tc>
          <w:tcPr>
            <w:tcW w:w="1293" w:type="dxa"/>
          </w:tcPr>
          <w:p w:rsidR="004D1CA0" w:rsidRDefault="004D1CA0" w:rsidP="004D1CA0">
            <w:pPr>
              <w:rPr>
                <w:rFonts w:eastAsia="Times New Roman"/>
                <w:sz w:val="24"/>
                <w:szCs w:val="24"/>
              </w:rPr>
            </w:pPr>
            <w:r>
              <w:rPr>
                <w:rFonts w:eastAsia="Times New Roman"/>
                <w:sz w:val="24"/>
                <w:szCs w:val="24"/>
              </w:rPr>
              <w:t xml:space="preserve">September </w:t>
            </w:r>
          </w:p>
        </w:tc>
        <w:tc>
          <w:tcPr>
            <w:tcW w:w="8625" w:type="dxa"/>
          </w:tcPr>
          <w:p w:rsidR="004D1CA0" w:rsidRPr="004D1CA0" w:rsidRDefault="004D1CA0" w:rsidP="004D1CA0">
            <w:pPr>
              <w:pStyle w:val="ListParagraph"/>
              <w:numPr>
                <w:ilvl w:val="0"/>
                <w:numId w:val="8"/>
              </w:numPr>
              <w:rPr>
                <w:rFonts w:eastAsia="Times New Roman"/>
                <w:sz w:val="24"/>
                <w:szCs w:val="24"/>
              </w:rPr>
            </w:pPr>
            <w:r w:rsidRPr="004D1CA0">
              <w:rPr>
                <w:rFonts w:eastAsia="Times New Roman"/>
                <w:sz w:val="24"/>
                <w:szCs w:val="24"/>
              </w:rPr>
              <w:t>Service launch, including launch of website and stakeholder launch event</w:t>
            </w:r>
          </w:p>
        </w:tc>
      </w:tr>
    </w:tbl>
    <w:p w:rsidR="004D1CA0" w:rsidRDefault="004D1CA0" w:rsidP="002870B3">
      <w:pPr>
        <w:shd w:val="clear" w:color="auto" w:fill="FFFFFF"/>
        <w:spacing w:after="0"/>
        <w:rPr>
          <w:rFonts w:eastAsia="Times New Roman"/>
          <w:sz w:val="24"/>
          <w:szCs w:val="24"/>
        </w:rPr>
      </w:pPr>
    </w:p>
    <w:p w:rsidR="00424CD8" w:rsidRDefault="00424CD8" w:rsidP="002870B3">
      <w:pPr>
        <w:shd w:val="clear" w:color="auto" w:fill="FFFFFF"/>
        <w:spacing w:after="0"/>
        <w:rPr>
          <w:rFonts w:eastAsia="Times New Roman"/>
          <w:sz w:val="24"/>
          <w:szCs w:val="24"/>
        </w:rPr>
      </w:pPr>
    </w:p>
    <w:p w:rsidR="007618D4" w:rsidRDefault="007040B9" w:rsidP="002870B3">
      <w:pPr>
        <w:shd w:val="clear" w:color="auto" w:fill="FFFFFF"/>
        <w:spacing w:after="0"/>
        <w:rPr>
          <w:rFonts w:eastAsia="Times New Roman"/>
          <w:sz w:val="24"/>
          <w:szCs w:val="24"/>
        </w:rPr>
      </w:pPr>
      <w:r>
        <w:rPr>
          <w:rFonts w:eastAsia="Times New Roman"/>
          <w:sz w:val="24"/>
          <w:szCs w:val="24"/>
        </w:rPr>
        <w:br/>
      </w:r>
      <w:r w:rsidR="007618D4">
        <w:rPr>
          <w:rFonts w:eastAsia="Times New Roman"/>
          <w:sz w:val="24"/>
          <w:szCs w:val="24"/>
        </w:rPr>
        <w:t>Our aim is to primarily deliver clinics from GP surgeries, or dependent on local need, community venues</w:t>
      </w:r>
      <w:r w:rsidR="004D1CA0">
        <w:rPr>
          <w:rFonts w:eastAsia="Times New Roman"/>
          <w:sz w:val="24"/>
          <w:szCs w:val="24"/>
        </w:rPr>
        <w:t xml:space="preserve"> will be sourced to deliver wellbeing clinics from</w:t>
      </w:r>
      <w:r w:rsidR="007618D4">
        <w:rPr>
          <w:rFonts w:eastAsia="Times New Roman"/>
          <w:sz w:val="24"/>
          <w:szCs w:val="24"/>
        </w:rPr>
        <w:t>.</w:t>
      </w:r>
    </w:p>
    <w:p w:rsidR="007040B9" w:rsidRDefault="007040B9" w:rsidP="007040B9">
      <w:pPr>
        <w:shd w:val="clear" w:color="auto" w:fill="FFFFFF"/>
        <w:spacing w:after="0"/>
        <w:rPr>
          <w:rFonts w:eastAsia="Times New Roman"/>
          <w:sz w:val="24"/>
          <w:szCs w:val="24"/>
        </w:rPr>
      </w:pPr>
      <w:r>
        <w:rPr>
          <w:rFonts w:eastAsia="Times New Roman"/>
          <w:sz w:val="24"/>
          <w:szCs w:val="24"/>
        </w:rPr>
        <w:br/>
        <w:t>During the mobilisation period we will be working closely with GP surgeries</w:t>
      </w:r>
      <w:r w:rsidR="004D1CA0">
        <w:rPr>
          <w:rFonts w:eastAsia="Times New Roman"/>
          <w:sz w:val="24"/>
          <w:szCs w:val="24"/>
        </w:rPr>
        <w:t>, PCNs</w:t>
      </w:r>
      <w:r>
        <w:rPr>
          <w:rFonts w:eastAsia="Times New Roman"/>
          <w:sz w:val="24"/>
          <w:szCs w:val="24"/>
        </w:rPr>
        <w:t xml:space="preserve"> and LCPs to develop working arrangements for Wellbeing Coordinators to deliver Wellbeing Clinics and e</w:t>
      </w:r>
      <w:r w:rsidRPr="007040B9">
        <w:rPr>
          <w:rFonts w:eastAsia="Times New Roman"/>
          <w:sz w:val="24"/>
          <w:szCs w:val="24"/>
        </w:rPr>
        <w:t xml:space="preserve">nsure Service Level Agreements are in place for use of all GP surgeries and community resources the service will deliver from. </w:t>
      </w:r>
    </w:p>
    <w:p w:rsidR="007040B9" w:rsidRDefault="007040B9" w:rsidP="002870B3">
      <w:pPr>
        <w:shd w:val="clear" w:color="auto" w:fill="FFFFFF"/>
        <w:spacing w:after="0"/>
        <w:rPr>
          <w:rFonts w:eastAsia="Times New Roman"/>
          <w:sz w:val="24"/>
          <w:szCs w:val="24"/>
        </w:rPr>
      </w:pPr>
    </w:p>
    <w:p w:rsidR="007618D4" w:rsidRDefault="00424CD8" w:rsidP="002870B3">
      <w:pPr>
        <w:shd w:val="clear" w:color="auto" w:fill="FFFFFF"/>
        <w:spacing w:after="0"/>
        <w:rPr>
          <w:rFonts w:eastAsia="Times New Roman"/>
          <w:sz w:val="24"/>
          <w:szCs w:val="24"/>
        </w:rPr>
      </w:pPr>
      <w:r w:rsidRPr="00424CD8">
        <w:rPr>
          <w:rFonts w:eastAsia="Times New Roman"/>
          <w:sz w:val="24"/>
          <w:szCs w:val="24"/>
        </w:rPr>
        <w:t>For now, the existing services will continue as normal. As we get closer to September we will communicate further with you in regards to next steps.</w:t>
      </w:r>
    </w:p>
    <w:p w:rsidR="002870B3" w:rsidRPr="00424CD8" w:rsidRDefault="002870B3" w:rsidP="00424CD8">
      <w:pPr>
        <w:shd w:val="clear" w:color="auto" w:fill="FFFFFF"/>
        <w:spacing w:after="0"/>
        <w:rPr>
          <w:rStyle w:val="Strong"/>
          <w:rFonts w:eastAsia="Times New Roman"/>
          <w:b w:val="0"/>
          <w:bCs w:val="0"/>
          <w:sz w:val="24"/>
          <w:szCs w:val="24"/>
        </w:rPr>
      </w:pPr>
      <w:r>
        <w:rPr>
          <w:rStyle w:val="Strong"/>
          <w:rFonts w:ascii="Helvetica" w:hAnsi="Helvetica" w:cs="Helvetica"/>
          <w:color w:val="F79646"/>
          <w:sz w:val="32"/>
          <w:szCs w:val="32"/>
        </w:rPr>
        <w:t>____________________________________________________</w:t>
      </w:r>
    </w:p>
    <w:p w:rsidR="00B77B3E" w:rsidRPr="00131DE9" w:rsidRDefault="002870B3" w:rsidP="002870B3">
      <w:pPr>
        <w:shd w:val="clear" w:color="auto" w:fill="FFFFFF"/>
        <w:spacing w:after="0"/>
        <w:rPr>
          <w:rFonts w:eastAsia="Times New Roman"/>
          <w:b/>
          <w:color w:val="6687C3"/>
          <w:sz w:val="28"/>
          <w:szCs w:val="28"/>
        </w:rPr>
      </w:pPr>
      <w:r w:rsidRPr="00131DE9">
        <w:rPr>
          <w:rFonts w:eastAsia="Times New Roman"/>
          <w:b/>
          <w:color w:val="6687C3"/>
          <w:sz w:val="28"/>
          <w:szCs w:val="28"/>
        </w:rPr>
        <w:t>Key Contacts:</w:t>
      </w:r>
    </w:p>
    <w:p w:rsidR="00B77B3E" w:rsidRPr="00424CD8" w:rsidRDefault="00424CD8" w:rsidP="002870B3">
      <w:pPr>
        <w:shd w:val="clear" w:color="auto" w:fill="FFFFFF"/>
        <w:spacing w:after="0"/>
        <w:rPr>
          <w:rFonts w:eastAsia="Times New Roman"/>
        </w:rPr>
      </w:pPr>
      <w:r>
        <w:rPr>
          <w:rFonts w:eastAsia="Times New Roman"/>
        </w:rPr>
        <w:t xml:space="preserve">If you have any queries or </w:t>
      </w:r>
      <w:r w:rsidR="006037DC">
        <w:rPr>
          <w:rFonts w:eastAsia="Times New Roman"/>
        </w:rPr>
        <w:t>comments,</w:t>
      </w:r>
      <w:r>
        <w:rPr>
          <w:rFonts w:eastAsia="Times New Roman"/>
        </w:rPr>
        <w:t xml:space="preserve"> then please e-mail the Leeds Social Prescribing inbox at </w:t>
      </w:r>
      <w:hyperlink r:id="rId12" w:history="1">
        <w:r w:rsidRPr="00C7301B">
          <w:rPr>
            <w:rStyle w:val="Hyperlink"/>
            <w:rFonts w:eastAsia="Times New Roman"/>
          </w:rPr>
          <w:t>leedssocialprescribing@commlinks.co.uk</w:t>
        </w:r>
      </w:hyperlink>
    </w:p>
    <w:p w:rsidR="002870B3" w:rsidRPr="002870B3" w:rsidRDefault="002870B3" w:rsidP="00B5389D">
      <w:pPr>
        <w:spacing w:after="120" w:line="240" w:lineRule="auto"/>
        <w:jc w:val="center"/>
        <w:rPr>
          <w:rFonts w:ascii="Helvetica" w:hAnsi="Helvetica" w:cs="Helvetica"/>
          <w:b/>
          <w:bCs/>
          <w:color w:val="F79646"/>
          <w:sz w:val="32"/>
          <w:szCs w:val="32"/>
        </w:rPr>
      </w:pPr>
    </w:p>
    <w:sectPr w:rsidR="002870B3" w:rsidRPr="002870B3" w:rsidSect="004D1CA0">
      <w:footerReference w:type="default" r:id="rId13"/>
      <w:pgSz w:w="11906" w:h="16838"/>
      <w:pgMar w:top="993"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C5F" w:rsidRDefault="00931C5F" w:rsidP="00E83423">
      <w:pPr>
        <w:spacing w:after="0" w:line="240" w:lineRule="auto"/>
      </w:pPr>
      <w:r>
        <w:separator/>
      </w:r>
    </w:p>
  </w:endnote>
  <w:endnote w:type="continuationSeparator" w:id="0">
    <w:p w:rsidR="00931C5F" w:rsidRDefault="00931C5F" w:rsidP="00E83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423" w:rsidRDefault="00E83423">
    <w:pPr>
      <w:pStyle w:val="Footer"/>
    </w:pPr>
    <w:r>
      <w:rPr>
        <w:noProof/>
        <w:color w:val="6687C3"/>
        <w:sz w:val="24"/>
        <w:szCs w:val="24"/>
        <w:lang w:eastAsia="en-GB"/>
      </w:rPr>
      <w:drawing>
        <wp:anchor distT="0" distB="0" distL="114300" distR="114300" simplePos="0" relativeHeight="251659264" behindDoc="1" locked="0" layoutInCell="1" allowOverlap="1" wp14:anchorId="281A87F1" wp14:editId="1CDDED6A">
          <wp:simplePos x="0" y="0"/>
          <wp:positionH relativeFrom="page">
            <wp:align>left</wp:align>
          </wp:positionH>
          <wp:positionV relativeFrom="paragraph">
            <wp:posOffset>-1495425</wp:posOffset>
          </wp:positionV>
          <wp:extent cx="7741474" cy="2371725"/>
          <wp:effectExtent l="0" t="0" r="0" b="0"/>
          <wp:wrapNone/>
          <wp:docPr id="7" name="Picture 7" descr="Description: Description: Description: cid:image009.png@01D1E8D3.306DC9E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41474" cy="2371725"/>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C5F" w:rsidRDefault="00931C5F" w:rsidP="00E83423">
      <w:pPr>
        <w:spacing w:after="0" w:line="240" w:lineRule="auto"/>
      </w:pPr>
      <w:r>
        <w:separator/>
      </w:r>
    </w:p>
  </w:footnote>
  <w:footnote w:type="continuationSeparator" w:id="0">
    <w:p w:rsidR="00931C5F" w:rsidRDefault="00931C5F" w:rsidP="00E834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822FF"/>
    <w:multiLevelType w:val="hybridMultilevel"/>
    <w:tmpl w:val="A5E01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85BE1"/>
    <w:multiLevelType w:val="hybridMultilevel"/>
    <w:tmpl w:val="E5B279BA"/>
    <w:lvl w:ilvl="0" w:tplc="53FA16F8">
      <w:start w:val="1"/>
      <w:numFmt w:val="bullet"/>
      <w:lvlText w:val=""/>
      <w:lvlJc w:val="left"/>
      <w:pPr>
        <w:ind w:left="720" w:hanging="360"/>
      </w:pPr>
      <w:rPr>
        <w:rFonts w:ascii="Symbol" w:hAnsi="Symbol" w:hint="default"/>
        <w:b/>
        <w:color w:val="215868" w:themeColor="accent5" w:themeShade="8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10164"/>
    <w:multiLevelType w:val="hybridMultilevel"/>
    <w:tmpl w:val="1BF60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2D2802"/>
    <w:multiLevelType w:val="hybridMultilevel"/>
    <w:tmpl w:val="60CE3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AD04316"/>
    <w:multiLevelType w:val="hybridMultilevel"/>
    <w:tmpl w:val="ED4E722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4AEB6DF2"/>
    <w:multiLevelType w:val="hybridMultilevel"/>
    <w:tmpl w:val="5B60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1673FB"/>
    <w:multiLevelType w:val="hybridMultilevel"/>
    <w:tmpl w:val="7FD8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CF7D04"/>
    <w:multiLevelType w:val="hybridMultilevel"/>
    <w:tmpl w:val="EAE2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B3"/>
    <w:rsid w:val="00001941"/>
    <w:rsid w:val="000026D3"/>
    <w:rsid w:val="0000635B"/>
    <w:rsid w:val="000100D9"/>
    <w:rsid w:val="00010CFF"/>
    <w:rsid w:val="00011A6F"/>
    <w:rsid w:val="0001382E"/>
    <w:rsid w:val="00020F9B"/>
    <w:rsid w:val="00021FEA"/>
    <w:rsid w:val="0002336F"/>
    <w:rsid w:val="0002447B"/>
    <w:rsid w:val="00024B9A"/>
    <w:rsid w:val="0002721F"/>
    <w:rsid w:val="000274DB"/>
    <w:rsid w:val="00030757"/>
    <w:rsid w:val="0003245F"/>
    <w:rsid w:val="00034DDB"/>
    <w:rsid w:val="00036B0C"/>
    <w:rsid w:val="00042769"/>
    <w:rsid w:val="0005062A"/>
    <w:rsid w:val="00053EFE"/>
    <w:rsid w:val="00054485"/>
    <w:rsid w:val="0005561A"/>
    <w:rsid w:val="00055DF0"/>
    <w:rsid w:val="000565FA"/>
    <w:rsid w:val="00057934"/>
    <w:rsid w:val="00057950"/>
    <w:rsid w:val="00057C62"/>
    <w:rsid w:val="00060ECB"/>
    <w:rsid w:val="0006105D"/>
    <w:rsid w:val="000619CB"/>
    <w:rsid w:val="00062C2A"/>
    <w:rsid w:val="00063053"/>
    <w:rsid w:val="00065F79"/>
    <w:rsid w:val="00067602"/>
    <w:rsid w:val="00072EAE"/>
    <w:rsid w:val="00073950"/>
    <w:rsid w:val="0007447E"/>
    <w:rsid w:val="000746E7"/>
    <w:rsid w:val="00074BB0"/>
    <w:rsid w:val="00074D55"/>
    <w:rsid w:val="00076944"/>
    <w:rsid w:val="00076C78"/>
    <w:rsid w:val="00076C8A"/>
    <w:rsid w:val="000778E5"/>
    <w:rsid w:val="00084260"/>
    <w:rsid w:val="00084F03"/>
    <w:rsid w:val="00085E5F"/>
    <w:rsid w:val="0009337A"/>
    <w:rsid w:val="00095D33"/>
    <w:rsid w:val="000A1452"/>
    <w:rsid w:val="000A283F"/>
    <w:rsid w:val="000A53DA"/>
    <w:rsid w:val="000A69F9"/>
    <w:rsid w:val="000A6D3E"/>
    <w:rsid w:val="000B0B1D"/>
    <w:rsid w:val="000B50B5"/>
    <w:rsid w:val="000B6255"/>
    <w:rsid w:val="000C1F02"/>
    <w:rsid w:val="000C4CEF"/>
    <w:rsid w:val="000C5DC9"/>
    <w:rsid w:val="000C5EA2"/>
    <w:rsid w:val="000D00CA"/>
    <w:rsid w:val="000D2C3F"/>
    <w:rsid w:val="000D490D"/>
    <w:rsid w:val="000D4F69"/>
    <w:rsid w:val="000D75B1"/>
    <w:rsid w:val="000D787D"/>
    <w:rsid w:val="000D7CAF"/>
    <w:rsid w:val="000E12CE"/>
    <w:rsid w:val="000E1ECF"/>
    <w:rsid w:val="000E1FB1"/>
    <w:rsid w:val="000E2BE2"/>
    <w:rsid w:val="000E3BB8"/>
    <w:rsid w:val="000E4247"/>
    <w:rsid w:val="000F00E8"/>
    <w:rsid w:val="000F0293"/>
    <w:rsid w:val="000F1426"/>
    <w:rsid w:val="000F1A88"/>
    <w:rsid w:val="000F401B"/>
    <w:rsid w:val="000F5771"/>
    <w:rsid w:val="00101B3A"/>
    <w:rsid w:val="001037F8"/>
    <w:rsid w:val="0010630B"/>
    <w:rsid w:val="00110B51"/>
    <w:rsid w:val="00110C5B"/>
    <w:rsid w:val="00112520"/>
    <w:rsid w:val="00112BC9"/>
    <w:rsid w:val="00113192"/>
    <w:rsid w:val="00115254"/>
    <w:rsid w:val="001155D3"/>
    <w:rsid w:val="00116E4A"/>
    <w:rsid w:val="0011738B"/>
    <w:rsid w:val="00123582"/>
    <w:rsid w:val="00127FF2"/>
    <w:rsid w:val="00131DE9"/>
    <w:rsid w:val="00133016"/>
    <w:rsid w:val="001334C4"/>
    <w:rsid w:val="00133791"/>
    <w:rsid w:val="00137473"/>
    <w:rsid w:val="00137FB4"/>
    <w:rsid w:val="00140071"/>
    <w:rsid w:val="00140A72"/>
    <w:rsid w:val="0014557E"/>
    <w:rsid w:val="00145828"/>
    <w:rsid w:val="001514FF"/>
    <w:rsid w:val="00151673"/>
    <w:rsid w:val="00152D83"/>
    <w:rsid w:val="00153748"/>
    <w:rsid w:val="00154029"/>
    <w:rsid w:val="00157351"/>
    <w:rsid w:val="00160BFE"/>
    <w:rsid w:val="00161786"/>
    <w:rsid w:val="00167D86"/>
    <w:rsid w:val="00171F3C"/>
    <w:rsid w:val="001731BF"/>
    <w:rsid w:val="00174C4B"/>
    <w:rsid w:val="001754C5"/>
    <w:rsid w:val="001758C8"/>
    <w:rsid w:val="00176142"/>
    <w:rsid w:val="001772E1"/>
    <w:rsid w:val="001849B9"/>
    <w:rsid w:val="0018705A"/>
    <w:rsid w:val="00187713"/>
    <w:rsid w:val="00192441"/>
    <w:rsid w:val="00193529"/>
    <w:rsid w:val="001967D4"/>
    <w:rsid w:val="001A1FC2"/>
    <w:rsid w:val="001A3A46"/>
    <w:rsid w:val="001A5E65"/>
    <w:rsid w:val="001A620E"/>
    <w:rsid w:val="001B06B8"/>
    <w:rsid w:val="001B0C63"/>
    <w:rsid w:val="001B3501"/>
    <w:rsid w:val="001B5C7D"/>
    <w:rsid w:val="001B6652"/>
    <w:rsid w:val="001C0F51"/>
    <w:rsid w:val="001C3609"/>
    <w:rsid w:val="001C3B5B"/>
    <w:rsid w:val="001C4582"/>
    <w:rsid w:val="001D13A5"/>
    <w:rsid w:val="001D160D"/>
    <w:rsid w:val="001D1C53"/>
    <w:rsid w:val="001D45FF"/>
    <w:rsid w:val="001D4D4C"/>
    <w:rsid w:val="001D5F1B"/>
    <w:rsid w:val="001E2695"/>
    <w:rsid w:val="001E5633"/>
    <w:rsid w:val="001E5652"/>
    <w:rsid w:val="001E5949"/>
    <w:rsid w:val="001F70D5"/>
    <w:rsid w:val="001F78C5"/>
    <w:rsid w:val="002007AA"/>
    <w:rsid w:val="00200999"/>
    <w:rsid w:val="00201415"/>
    <w:rsid w:val="00203BD0"/>
    <w:rsid w:val="002048A6"/>
    <w:rsid w:val="0020601C"/>
    <w:rsid w:val="00206042"/>
    <w:rsid w:val="00207B3C"/>
    <w:rsid w:val="002113D4"/>
    <w:rsid w:val="002141B0"/>
    <w:rsid w:val="002147E4"/>
    <w:rsid w:val="002161BF"/>
    <w:rsid w:val="00216261"/>
    <w:rsid w:val="002209D7"/>
    <w:rsid w:val="002225CC"/>
    <w:rsid w:val="0022324E"/>
    <w:rsid w:val="002232EC"/>
    <w:rsid w:val="00223881"/>
    <w:rsid w:val="00226C9F"/>
    <w:rsid w:val="00226EC8"/>
    <w:rsid w:val="00227384"/>
    <w:rsid w:val="002317D2"/>
    <w:rsid w:val="00232A3C"/>
    <w:rsid w:val="0024024D"/>
    <w:rsid w:val="002437B6"/>
    <w:rsid w:val="0024601D"/>
    <w:rsid w:val="00251E77"/>
    <w:rsid w:val="002528BF"/>
    <w:rsid w:val="002535F6"/>
    <w:rsid w:val="00253D3F"/>
    <w:rsid w:val="00255DFA"/>
    <w:rsid w:val="00256B5B"/>
    <w:rsid w:val="00261122"/>
    <w:rsid w:val="0026113B"/>
    <w:rsid w:val="00261D02"/>
    <w:rsid w:val="002631DA"/>
    <w:rsid w:val="0026487F"/>
    <w:rsid w:val="0026532F"/>
    <w:rsid w:val="00270ECA"/>
    <w:rsid w:val="00271BBB"/>
    <w:rsid w:val="00271CE7"/>
    <w:rsid w:val="0027326D"/>
    <w:rsid w:val="00274BD3"/>
    <w:rsid w:val="00280905"/>
    <w:rsid w:val="00281C57"/>
    <w:rsid w:val="0028452B"/>
    <w:rsid w:val="0028466A"/>
    <w:rsid w:val="00284695"/>
    <w:rsid w:val="002854AF"/>
    <w:rsid w:val="002870B3"/>
    <w:rsid w:val="00287637"/>
    <w:rsid w:val="00292650"/>
    <w:rsid w:val="00293F0E"/>
    <w:rsid w:val="002A0196"/>
    <w:rsid w:val="002A0993"/>
    <w:rsid w:val="002A1645"/>
    <w:rsid w:val="002A328A"/>
    <w:rsid w:val="002A345A"/>
    <w:rsid w:val="002A4C5C"/>
    <w:rsid w:val="002A5496"/>
    <w:rsid w:val="002A61A7"/>
    <w:rsid w:val="002A6A3F"/>
    <w:rsid w:val="002B05F4"/>
    <w:rsid w:val="002B2AEF"/>
    <w:rsid w:val="002B3D78"/>
    <w:rsid w:val="002B52F1"/>
    <w:rsid w:val="002B7484"/>
    <w:rsid w:val="002C0FB5"/>
    <w:rsid w:val="002C5799"/>
    <w:rsid w:val="002C623D"/>
    <w:rsid w:val="002C70C7"/>
    <w:rsid w:val="002C72AF"/>
    <w:rsid w:val="002C74E0"/>
    <w:rsid w:val="002D15CB"/>
    <w:rsid w:val="002D3068"/>
    <w:rsid w:val="002D502A"/>
    <w:rsid w:val="002D53EA"/>
    <w:rsid w:val="002D748F"/>
    <w:rsid w:val="002D7D0D"/>
    <w:rsid w:val="002E1261"/>
    <w:rsid w:val="002E150A"/>
    <w:rsid w:val="002E5153"/>
    <w:rsid w:val="002E5623"/>
    <w:rsid w:val="002E5EC5"/>
    <w:rsid w:val="002E6FBD"/>
    <w:rsid w:val="002F16AD"/>
    <w:rsid w:val="002F27DB"/>
    <w:rsid w:val="002F402B"/>
    <w:rsid w:val="002F5939"/>
    <w:rsid w:val="002F745E"/>
    <w:rsid w:val="00302211"/>
    <w:rsid w:val="00305676"/>
    <w:rsid w:val="003067EB"/>
    <w:rsid w:val="00306830"/>
    <w:rsid w:val="0031451F"/>
    <w:rsid w:val="0031534C"/>
    <w:rsid w:val="00315824"/>
    <w:rsid w:val="00315B49"/>
    <w:rsid w:val="0031609C"/>
    <w:rsid w:val="00320FA7"/>
    <w:rsid w:val="00321CD5"/>
    <w:rsid w:val="00321F8C"/>
    <w:rsid w:val="00322AF3"/>
    <w:rsid w:val="00324026"/>
    <w:rsid w:val="003269A5"/>
    <w:rsid w:val="00326F65"/>
    <w:rsid w:val="0033078E"/>
    <w:rsid w:val="00330C8F"/>
    <w:rsid w:val="00333BC4"/>
    <w:rsid w:val="003343BA"/>
    <w:rsid w:val="003347F4"/>
    <w:rsid w:val="00334FF3"/>
    <w:rsid w:val="00340A23"/>
    <w:rsid w:val="00344A58"/>
    <w:rsid w:val="00347CBE"/>
    <w:rsid w:val="0035008A"/>
    <w:rsid w:val="00350AE1"/>
    <w:rsid w:val="00351951"/>
    <w:rsid w:val="00351FD2"/>
    <w:rsid w:val="0035508A"/>
    <w:rsid w:val="00357406"/>
    <w:rsid w:val="003645EB"/>
    <w:rsid w:val="0036466C"/>
    <w:rsid w:val="003668BD"/>
    <w:rsid w:val="003674A6"/>
    <w:rsid w:val="003677C2"/>
    <w:rsid w:val="00373195"/>
    <w:rsid w:val="00373845"/>
    <w:rsid w:val="00373F3E"/>
    <w:rsid w:val="003779EC"/>
    <w:rsid w:val="00382B73"/>
    <w:rsid w:val="00384EA6"/>
    <w:rsid w:val="0039306B"/>
    <w:rsid w:val="00396EAA"/>
    <w:rsid w:val="003970E8"/>
    <w:rsid w:val="00397533"/>
    <w:rsid w:val="00397541"/>
    <w:rsid w:val="00397A28"/>
    <w:rsid w:val="003A0C62"/>
    <w:rsid w:val="003A0FC2"/>
    <w:rsid w:val="003A26C4"/>
    <w:rsid w:val="003A346C"/>
    <w:rsid w:val="003A3B58"/>
    <w:rsid w:val="003A3BA1"/>
    <w:rsid w:val="003B11BD"/>
    <w:rsid w:val="003B30D9"/>
    <w:rsid w:val="003B51E3"/>
    <w:rsid w:val="003B5EE2"/>
    <w:rsid w:val="003B6B90"/>
    <w:rsid w:val="003B6E67"/>
    <w:rsid w:val="003B6F98"/>
    <w:rsid w:val="003B741A"/>
    <w:rsid w:val="003C1E19"/>
    <w:rsid w:val="003C4468"/>
    <w:rsid w:val="003C7155"/>
    <w:rsid w:val="003D2071"/>
    <w:rsid w:val="003D32A3"/>
    <w:rsid w:val="003D40F0"/>
    <w:rsid w:val="003D41FC"/>
    <w:rsid w:val="003E00A5"/>
    <w:rsid w:val="003E14D5"/>
    <w:rsid w:val="003E163C"/>
    <w:rsid w:val="003E3E50"/>
    <w:rsid w:val="003E3EFC"/>
    <w:rsid w:val="003E6DB0"/>
    <w:rsid w:val="003E70B5"/>
    <w:rsid w:val="003F0BC2"/>
    <w:rsid w:val="003F1632"/>
    <w:rsid w:val="003F5F70"/>
    <w:rsid w:val="003F662D"/>
    <w:rsid w:val="003F71BE"/>
    <w:rsid w:val="003F74CC"/>
    <w:rsid w:val="003F7B15"/>
    <w:rsid w:val="003F7BCD"/>
    <w:rsid w:val="00402709"/>
    <w:rsid w:val="004042B2"/>
    <w:rsid w:val="0040438B"/>
    <w:rsid w:val="00406577"/>
    <w:rsid w:val="00412884"/>
    <w:rsid w:val="00413415"/>
    <w:rsid w:val="00413452"/>
    <w:rsid w:val="00415C66"/>
    <w:rsid w:val="00416C9D"/>
    <w:rsid w:val="00417053"/>
    <w:rsid w:val="00417286"/>
    <w:rsid w:val="00417C90"/>
    <w:rsid w:val="00420B56"/>
    <w:rsid w:val="00423B29"/>
    <w:rsid w:val="00424085"/>
    <w:rsid w:val="004242F8"/>
    <w:rsid w:val="00424CD8"/>
    <w:rsid w:val="00424EE1"/>
    <w:rsid w:val="004257AF"/>
    <w:rsid w:val="00426806"/>
    <w:rsid w:val="00426A3A"/>
    <w:rsid w:val="00434849"/>
    <w:rsid w:val="0043681C"/>
    <w:rsid w:val="00436B01"/>
    <w:rsid w:val="004376DA"/>
    <w:rsid w:val="00442A84"/>
    <w:rsid w:val="00442B74"/>
    <w:rsid w:val="0044415A"/>
    <w:rsid w:val="004451BF"/>
    <w:rsid w:val="0044543D"/>
    <w:rsid w:val="0044604B"/>
    <w:rsid w:val="00446A8D"/>
    <w:rsid w:val="0044735F"/>
    <w:rsid w:val="00447ED8"/>
    <w:rsid w:val="00451739"/>
    <w:rsid w:val="004520C4"/>
    <w:rsid w:val="00454E52"/>
    <w:rsid w:val="004555FC"/>
    <w:rsid w:val="004565A9"/>
    <w:rsid w:val="004565B0"/>
    <w:rsid w:val="00457B2C"/>
    <w:rsid w:val="00461827"/>
    <w:rsid w:val="004625A9"/>
    <w:rsid w:val="00463C95"/>
    <w:rsid w:val="00464128"/>
    <w:rsid w:val="00464FD4"/>
    <w:rsid w:val="0046523E"/>
    <w:rsid w:val="0046614A"/>
    <w:rsid w:val="004669D6"/>
    <w:rsid w:val="00466B7E"/>
    <w:rsid w:val="00467D56"/>
    <w:rsid w:val="004712E5"/>
    <w:rsid w:val="00472D05"/>
    <w:rsid w:val="00476C7B"/>
    <w:rsid w:val="0048021C"/>
    <w:rsid w:val="00483AB8"/>
    <w:rsid w:val="004867EA"/>
    <w:rsid w:val="00490054"/>
    <w:rsid w:val="004908DB"/>
    <w:rsid w:val="00493246"/>
    <w:rsid w:val="004949CE"/>
    <w:rsid w:val="00494B9B"/>
    <w:rsid w:val="004953B1"/>
    <w:rsid w:val="00495A44"/>
    <w:rsid w:val="00496719"/>
    <w:rsid w:val="00497269"/>
    <w:rsid w:val="004977A2"/>
    <w:rsid w:val="004A052E"/>
    <w:rsid w:val="004A6FB8"/>
    <w:rsid w:val="004A6FE2"/>
    <w:rsid w:val="004B0409"/>
    <w:rsid w:val="004B2B8B"/>
    <w:rsid w:val="004B38EE"/>
    <w:rsid w:val="004B4977"/>
    <w:rsid w:val="004B7792"/>
    <w:rsid w:val="004D09E3"/>
    <w:rsid w:val="004D1CA0"/>
    <w:rsid w:val="004D1E57"/>
    <w:rsid w:val="004D2C4F"/>
    <w:rsid w:val="004D2FD5"/>
    <w:rsid w:val="004D4C8A"/>
    <w:rsid w:val="004D6116"/>
    <w:rsid w:val="004D686C"/>
    <w:rsid w:val="004D75F1"/>
    <w:rsid w:val="004E0627"/>
    <w:rsid w:val="004E1B59"/>
    <w:rsid w:val="004E7B75"/>
    <w:rsid w:val="004F7D66"/>
    <w:rsid w:val="005005F9"/>
    <w:rsid w:val="00501636"/>
    <w:rsid w:val="00505A1A"/>
    <w:rsid w:val="00505CF0"/>
    <w:rsid w:val="00505FDA"/>
    <w:rsid w:val="00510247"/>
    <w:rsid w:val="00510EE4"/>
    <w:rsid w:val="00511167"/>
    <w:rsid w:val="00512182"/>
    <w:rsid w:val="005124C2"/>
    <w:rsid w:val="00514CA0"/>
    <w:rsid w:val="00515ABF"/>
    <w:rsid w:val="00517494"/>
    <w:rsid w:val="0051766E"/>
    <w:rsid w:val="00517ED3"/>
    <w:rsid w:val="00523E89"/>
    <w:rsid w:val="00524DA6"/>
    <w:rsid w:val="005257CC"/>
    <w:rsid w:val="00530B4A"/>
    <w:rsid w:val="005327DC"/>
    <w:rsid w:val="005334D2"/>
    <w:rsid w:val="00533C6D"/>
    <w:rsid w:val="00533FB2"/>
    <w:rsid w:val="00535705"/>
    <w:rsid w:val="005357B4"/>
    <w:rsid w:val="00542E7F"/>
    <w:rsid w:val="0054335D"/>
    <w:rsid w:val="00544437"/>
    <w:rsid w:val="00544C3F"/>
    <w:rsid w:val="00546FFB"/>
    <w:rsid w:val="005475B9"/>
    <w:rsid w:val="00550BC7"/>
    <w:rsid w:val="00550CC0"/>
    <w:rsid w:val="0055199F"/>
    <w:rsid w:val="00555661"/>
    <w:rsid w:val="00556713"/>
    <w:rsid w:val="005648FE"/>
    <w:rsid w:val="00565ACB"/>
    <w:rsid w:val="00570995"/>
    <w:rsid w:val="00571A65"/>
    <w:rsid w:val="00572457"/>
    <w:rsid w:val="00572927"/>
    <w:rsid w:val="005739F2"/>
    <w:rsid w:val="0057643A"/>
    <w:rsid w:val="00583848"/>
    <w:rsid w:val="00583D0E"/>
    <w:rsid w:val="00585B4F"/>
    <w:rsid w:val="00586F65"/>
    <w:rsid w:val="0059008C"/>
    <w:rsid w:val="0059321E"/>
    <w:rsid w:val="00595992"/>
    <w:rsid w:val="005A0E5B"/>
    <w:rsid w:val="005A47BE"/>
    <w:rsid w:val="005A604B"/>
    <w:rsid w:val="005A7B23"/>
    <w:rsid w:val="005B00C0"/>
    <w:rsid w:val="005B05DE"/>
    <w:rsid w:val="005B0DCC"/>
    <w:rsid w:val="005B1390"/>
    <w:rsid w:val="005B165D"/>
    <w:rsid w:val="005B28C3"/>
    <w:rsid w:val="005B74B0"/>
    <w:rsid w:val="005C0E17"/>
    <w:rsid w:val="005C187E"/>
    <w:rsid w:val="005C1D8C"/>
    <w:rsid w:val="005C2808"/>
    <w:rsid w:val="005C46EE"/>
    <w:rsid w:val="005C5854"/>
    <w:rsid w:val="005D0925"/>
    <w:rsid w:val="005D1022"/>
    <w:rsid w:val="005D1FC9"/>
    <w:rsid w:val="005D3A6D"/>
    <w:rsid w:val="005D763A"/>
    <w:rsid w:val="005E49F7"/>
    <w:rsid w:val="005E6490"/>
    <w:rsid w:val="005E7C09"/>
    <w:rsid w:val="005F02D2"/>
    <w:rsid w:val="005F0781"/>
    <w:rsid w:val="005F2E07"/>
    <w:rsid w:val="005F3A44"/>
    <w:rsid w:val="005F6A54"/>
    <w:rsid w:val="00600113"/>
    <w:rsid w:val="00600EDD"/>
    <w:rsid w:val="006035CF"/>
    <w:rsid w:val="006037DC"/>
    <w:rsid w:val="0060412C"/>
    <w:rsid w:val="006051AB"/>
    <w:rsid w:val="00607674"/>
    <w:rsid w:val="006078D1"/>
    <w:rsid w:val="00611456"/>
    <w:rsid w:val="0061210E"/>
    <w:rsid w:val="00613905"/>
    <w:rsid w:val="0061423F"/>
    <w:rsid w:val="0061477B"/>
    <w:rsid w:val="006167B5"/>
    <w:rsid w:val="00616AF9"/>
    <w:rsid w:val="00621AC1"/>
    <w:rsid w:val="00622348"/>
    <w:rsid w:val="00622E0D"/>
    <w:rsid w:val="006247E4"/>
    <w:rsid w:val="00625537"/>
    <w:rsid w:val="00625F8C"/>
    <w:rsid w:val="00626AC7"/>
    <w:rsid w:val="0063469C"/>
    <w:rsid w:val="00642320"/>
    <w:rsid w:val="00643236"/>
    <w:rsid w:val="00645362"/>
    <w:rsid w:val="00647D85"/>
    <w:rsid w:val="00650198"/>
    <w:rsid w:val="0065037B"/>
    <w:rsid w:val="006535AC"/>
    <w:rsid w:val="00654BFE"/>
    <w:rsid w:val="00656444"/>
    <w:rsid w:val="0065673D"/>
    <w:rsid w:val="0065693C"/>
    <w:rsid w:val="006614B0"/>
    <w:rsid w:val="00661A6C"/>
    <w:rsid w:val="00663053"/>
    <w:rsid w:val="0066331E"/>
    <w:rsid w:val="006634FE"/>
    <w:rsid w:val="00666B69"/>
    <w:rsid w:val="00670242"/>
    <w:rsid w:val="0067201A"/>
    <w:rsid w:val="00672B7A"/>
    <w:rsid w:val="00673A14"/>
    <w:rsid w:val="00674714"/>
    <w:rsid w:val="00684799"/>
    <w:rsid w:val="00685B5E"/>
    <w:rsid w:val="006862B5"/>
    <w:rsid w:val="006865F5"/>
    <w:rsid w:val="0068757D"/>
    <w:rsid w:val="00687F34"/>
    <w:rsid w:val="00691087"/>
    <w:rsid w:val="00691294"/>
    <w:rsid w:val="00692076"/>
    <w:rsid w:val="00692FDA"/>
    <w:rsid w:val="00694874"/>
    <w:rsid w:val="0069552D"/>
    <w:rsid w:val="00695F47"/>
    <w:rsid w:val="006A1A69"/>
    <w:rsid w:val="006A2F97"/>
    <w:rsid w:val="006A39D9"/>
    <w:rsid w:val="006A5151"/>
    <w:rsid w:val="006A5B23"/>
    <w:rsid w:val="006B07A5"/>
    <w:rsid w:val="006B2D08"/>
    <w:rsid w:val="006B3C03"/>
    <w:rsid w:val="006B42AE"/>
    <w:rsid w:val="006C0635"/>
    <w:rsid w:val="006C0882"/>
    <w:rsid w:val="006C43C9"/>
    <w:rsid w:val="006C6109"/>
    <w:rsid w:val="006C7D57"/>
    <w:rsid w:val="006D14B7"/>
    <w:rsid w:val="006D17DE"/>
    <w:rsid w:val="006D18DD"/>
    <w:rsid w:val="006D2232"/>
    <w:rsid w:val="006D3C38"/>
    <w:rsid w:val="006D627F"/>
    <w:rsid w:val="006D7482"/>
    <w:rsid w:val="006D7488"/>
    <w:rsid w:val="006E1F6F"/>
    <w:rsid w:val="006E2EE4"/>
    <w:rsid w:val="006E3716"/>
    <w:rsid w:val="006E4656"/>
    <w:rsid w:val="006E575D"/>
    <w:rsid w:val="006E700A"/>
    <w:rsid w:val="006F021C"/>
    <w:rsid w:val="006F32E9"/>
    <w:rsid w:val="006F3C1F"/>
    <w:rsid w:val="006F3D80"/>
    <w:rsid w:val="006F73C5"/>
    <w:rsid w:val="00703207"/>
    <w:rsid w:val="00703B70"/>
    <w:rsid w:val="007040B9"/>
    <w:rsid w:val="0070496C"/>
    <w:rsid w:val="00705266"/>
    <w:rsid w:val="00705555"/>
    <w:rsid w:val="00705DCE"/>
    <w:rsid w:val="00706C4F"/>
    <w:rsid w:val="007071C2"/>
    <w:rsid w:val="007121A3"/>
    <w:rsid w:val="00717603"/>
    <w:rsid w:val="00725350"/>
    <w:rsid w:val="00726F2E"/>
    <w:rsid w:val="00727297"/>
    <w:rsid w:val="00727421"/>
    <w:rsid w:val="00727AC0"/>
    <w:rsid w:val="00735205"/>
    <w:rsid w:val="00736754"/>
    <w:rsid w:val="007416C7"/>
    <w:rsid w:val="0074590D"/>
    <w:rsid w:val="00745D5F"/>
    <w:rsid w:val="00746D45"/>
    <w:rsid w:val="007473B4"/>
    <w:rsid w:val="00750EDF"/>
    <w:rsid w:val="007563EC"/>
    <w:rsid w:val="00757708"/>
    <w:rsid w:val="007579CD"/>
    <w:rsid w:val="00761226"/>
    <w:rsid w:val="007618D4"/>
    <w:rsid w:val="007620C2"/>
    <w:rsid w:val="00762BE4"/>
    <w:rsid w:val="00765049"/>
    <w:rsid w:val="0076525D"/>
    <w:rsid w:val="0076568F"/>
    <w:rsid w:val="007702C4"/>
    <w:rsid w:val="00770A0B"/>
    <w:rsid w:val="00772519"/>
    <w:rsid w:val="007739EA"/>
    <w:rsid w:val="00776DBC"/>
    <w:rsid w:val="007803BD"/>
    <w:rsid w:val="007804F6"/>
    <w:rsid w:val="00781336"/>
    <w:rsid w:val="00781FF9"/>
    <w:rsid w:val="00784548"/>
    <w:rsid w:val="00784746"/>
    <w:rsid w:val="00784E31"/>
    <w:rsid w:val="00784F40"/>
    <w:rsid w:val="00791198"/>
    <w:rsid w:val="00794776"/>
    <w:rsid w:val="00794CEA"/>
    <w:rsid w:val="007A0EDA"/>
    <w:rsid w:val="007A2251"/>
    <w:rsid w:val="007A28AA"/>
    <w:rsid w:val="007A2B6D"/>
    <w:rsid w:val="007A40C5"/>
    <w:rsid w:val="007A5DA5"/>
    <w:rsid w:val="007B0A86"/>
    <w:rsid w:val="007B11D9"/>
    <w:rsid w:val="007B2C4D"/>
    <w:rsid w:val="007B3DE9"/>
    <w:rsid w:val="007B5FFB"/>
    <w:rsid w:val="007B75C1"/>
    <w:rsid w:val="007C2ACA"/>
    <w:rsid w:val="007C4096"/>
    <w:rsid w:val="007C4244"/>
    <w:rsid w:val="007C513A"/>
    <w:rsid w:val="007C65A9"/>
    <w:rsid w:val="007C70BB"/>
    <w:rsid w:val="007D229B"/>
    <w:rsid w:val="007D574B"/>
    <w:rsid w:val="007D5C85"/>
    <w:rsid w:val="007E0C9E"/>
    <w:rsid w:val="007E29A2"/>
    <w:rsid w:val="007E3297"/>
    <w:rsid w:val="007E52A9"/>
    <w:rsid w:val="007F07E4"/>
    <w:rsid w:val="007F20A0"/>
    <w:rsid w:val="007F2B3C"/>
    <w:rsid w:val="007F4908"/>
    <w:rsid w:val="007F6357"/>
    <w:rsid w:val="00802593"/>
    <w:rsid w:val="008028AF"/>
    <w:rsid w:val="00803700"/>
    <w:rsid w:val="008037B6"/>
    <w:rsid w:val="008045F4"/>
    <w:rsid w:val="00811754"/>
    <w:rsid w:val="00812139"/>
    <w:rsid w:val="00812D3A"/>
    <w:rsid w:val="00812E07"/>
    <w:rsid w:val="008135F0"/>
    <w:rsid w:val="008143EF"/>
    <w:rsid w:val="00815AB7"/>
    <w:rsid w:val="00817239"/>
    <w:rsid w:val="00817D9C"/>
    <w:rsid w:val="0082374A"/>
    <w:rsid w:val="00823940"/>
    <w:rsid w:val="008240D5"/>
    <w:rsid w:val="008328B6"/>
    <w:rsid w:val="00834313"/>
    <w:rsid w:val="0083703F"/>
    <w:rsid w:val="008411ED"/>
    <w:rsid w:val="00841EAA"/>
    <w:rsid w:val="008421F2"/>
    <w:rsid w:val="00842905"/>
    <w:rsid w:val="008431E5"/>
    <w:rsid w:val="0084629C"/>
    <w:rsid w:val="00846323"/>
    <w:rsid w:val="00854BC0"/>
    <w:rsid w:val="00854E20"/>
    <w:rsid w:val="00855BDF"/>
    <w:rsid w:val="008607C2"/>
    <w:rsid w:val="008617B1"/>
    <w:rsid w:val="008617C1"/>
    <w:rsid w:val="00871783"/>
    <w:rsid w:val="00875BCC"/>
    <w:rsid w:val="008779D8"/>
    <w:rsid w:val="008860E6"/>
    <w:rsid w:val="00887D15"/>
    <w:rsid w:val="008921B6"/>
    <w:rsid w:val="008927AF"/>
    <w:rsid w:val="00892D55"/>
    <w:rsid w:val="00893C4B"/>
    <w:rsid w:val="00894003"/>
    <w:rsid w:val="00894252"/>
    <w:rsid w:val="008A0A39"/>
    <w:rsid w:val="008A13A9"/>
    <w:rsid w:val="008A4F64"/>
    <w:rsid w:val="008B1C11"/>
    <w:rsid w:val="008B3F78"/>
    <w:rsid w:val="008B46EE"/>
    <w:rsid w:val="008B752E"/>
    <w:rsid w:val="008B7548"/>
    <w:rsid w:val="008B757E"/>
    <w:rsid w:val="008C2A17"/>
    <w:rsid w:val="008C2AF2"/>
    <w:rsid w:val="008C3CCF"/>
    <w:rsid w:val="008C5DEE"/>
    <w:rsid w:val="008C64FD"/>
    <w:rsid w:val="008C71DE"/>
    <w:rsid w:val="008C7F66"/>
    <w:rsid w:val="008D0425"/>
    <w:rsid w:val="008D0817"/>
    <w:rsid w:val="008D12AA"/>
    <w:rsid w:val="008D3317"/>
    <w:rsid w:val="008D4A7F"/>
    <w:rsid w:val="008D70F9"/>
    <w:rsid w:val="008D789C"/>
    <w:rsid w:val="008D7F67"/>
    <w:rsid w:val="008E430C"/>
    <w:rsid w:val="008E4A39"/>
    <w:rsid w:val="008E4E47"/>
    <w:rsid w:val="008E56C4"/>
    <w:rsid w:val="008E5A93"/>
    <w:rsid w:val="008F5497"/>
    <w:rsid w:val="008F5F9E"/>
    <w:rsid w:val="009012D2"/>
    <w:rsid w:val="00901C4D"/>
    <w:rsid w:val="00905B23"/>
    <w:rsid w:val="009060F1"/>
    <w:rsid w:val="00906278"/>
    <w:rsid w:val="0090648B"/>
    <w:rsid w:val="00906F6F"/>
    <w:rsid w:val="00911017"/>
    <w:rsid w:val="009111A9"/>
    <w:rsid w:val="009120F0"/>
    <w:rsid w:val="00912CF6"/>
    <w:rsid w:val="00913AFD"/>
    <w:rsid w:val="00913C0D"/>
    <w:rsid w:val="00916450"/>
    <w:rsid w:val="00917A71"/>
    <w:rsid w:val="00917BCC"/>
    <w:rsid w:val="009239F5"/>
    <w:rsid w:val="009249D7"/>
    <w:rsid w:val="00924B6B"/>
    <w:rsid w:val="00926262"/>
    <w:rsid w:val="00930998"/>
    <w:rsid w:val="00931C5F"/>
    <w:rsid w:val="009354D7"/>
    <w:rsid w:val="00935B16"/>
    <w:rsid w:val="009370B6"/>
    <w:rsid w:val="009438DE"/>
    <w:rsid w:val="0094613F"/>
    <w:rsid w:val="0094790A"/>
    <w:rsid w:val="00954A0D"/>
    <w:rsid w:val="00954B2E"/>
    <w:rsid w:val="009551CE"/>
    <w:rsid w:val="00957076"/>
    <w:rsid w:val="00962D3F"/>
    <w:rsid w:val="00963918"/>
    <w:rsid w:val="0096562D"/>
    <w:rsid w:val="00967D27"/>
    <w:rsid w:val="0097017E"/>
    <w:rsid w:val="00972232"/>
    <w:rsid w:val="009724D8"/>
    <w:rsid w:val="00973D5B"/>
    <w:rsid w:val="00977F71"/>
    <w:rsid w:val="0098198F"/>
    <w:rsid w:val="009827F9"/>
    <w:rsid w:val="00983E39"/>
    <w:rsid w:val="00984B7F"/>
    <w:rsid w:val="00985385"/>
    <w:rsid w:val="00985B0F"/>
    <w:rsid w:val="00986AA6"/>
    <w:rsid w:val="00986C6F"/>
    <w:rsid w:val="009916E1"/>
    <w:rsid w:val="00994862"/>
    <w:rsid w:val="00996624"/>
    <w:rsid w:val="0099689F"/>
    <w:rsid w:val="00997E7B"/>
    <w:rsid w:val="009A1224"/>
    <w:rsid w:val="009A3E42"/>
    <w:rsid w:val="009B1B92"/>
    <w:rsid w:val="009B35CF"/>
    <w:rsid w:val="009B36D2"/>
    <w:rsid w:val="009B3704"/>
    <w:rsid w:val="009B4297"/>
    <w:rsid w:val="009B445F"/>
    <w:rsid w:val="009B5A24"/>
    <w:rsid w:val="009C343A"/>
    <w:rsid w:val="009C4FDF"/>
    <w:rsid w:val="009C52FD"/>
    <w:rsid w:val="009E1C8A"/>
    <w:rsid w:val="009E2DAD"/>
    <w:rsid w:val="009E698D"/>
    <w:rsid w:val="009E724D"/>
    <w:rsid w:val="009F0E91"/>
    <w:rsid w:val="009F1C87"/>
    <w:rsid w:val="009F26B8"/>
    <w:rsid w:val="009F4344"/>
    <w:rsid w:val="009F71F6"/>
    <w:rsid w:val="00A00C5D"/>
    <w:rsid w:val="00A0182F"/>
    <w:rsid w:val="00A02AEF"/>
    <w:rsid w:val="00A058A9"/>
    <w:rsid w:val="00A0634B"/>
    <w:rsid w:val="00A064EB"/>
    <w:rsid w:val="00A10A4E"/>
    <w:rsid w:val="00A1361A"/>
    <w:rsid w:val="00A13739"/>
    <w:rsid w:val="00A15D8C"/>
    <w:rsid w:val="00A16509"/>
    <w:rsid w:val="00A16A82"/>
    <w:rsid w:val="00A16FEB"/>
    <w:rsid w:val="00A2239C"/>
    <w:rsid w:val="00A2263A"/>
    <w:rsid w:val="00A2316F"/>
    <w:rsid w:val="00A25F02"/>
    <w:rsid w:val="00A26263"/>
    <w:rsid w:val="00A273BC"/>
    <w:rsid w:val="00A315C4"/>
    <w:rsid w:val="00A331DB"/>
    <w:rsid w:val="00A37F3C"/>
    <w:rsid w:val="00A40281"/>
    <w:rsid w:val="00A40518"/>
    <w:rsid w:val="00A4204A"/>
    <w:rsid w:val="00A4484C"/>
    <w:rsid w:val="00A45010"/>
    <w:rsid w:val="00A504CD"/>
    <w:rsid w:val="00A50FF3"/>
    <w:rsid w:val="00A52146"/>
    <w:rsid w:val="00A556FE"/>
    <w:rsid w:val="00A5579E"/>
    <w:rsid w:val="00A56613"/>
    <w:rsid w:val="00A5668D"/>
    <w:rsid w:val="00A56C79"/>
    <w:rsid w:val="00A57527"/>
    <w:rsid w:val="00A57754"/>
    <w:rsid w:val="00A602EF"/>
    <w:rsid w:val="00A62E27"/>
    <w:rsid w:val="00A719CA"/>
    <w:rsid w:val="00A71D7C"/>
    <w:rsid w:val="00A74864"/>
    <w:rsid w:val="00A7550A"/>
    <w:rsid w:val="00A75C7F"/>
    <w:rsid w:val="00A75F1C"/>
    <w:rsid w:val="00A80478"/>
    <w:rsid w:val="00A81606"/>
    <w:rsid w:val="00A82B35"/>
    <w:rsid w:val="00A85A94"/>
    <w:rsid w:val="00A87FA0"/>
    <w:rsid w:val="00A905F2"/>
    <w:rsid w:val="00A90EF0"/>
    <w:rsid w:val="00A91E19"/>
    <w:rsid w:val="00A95323"/>
    <w:rsid w:val="00A95EFD"/>
    <w:rsid w:val="00A9692F"/>
    <w:rsid w:val="00AA0E39"/>
    <w:rsid w:val="00AA1D8E"/>
    <w:rsid w:val="00AA439A"/>
    <w:rsid w:val="00AA4E6F"/>
    <w:rsid w:val="00AA62C7"/>
    <w:rsid w:val="00AA6FBE"/>
    <w:rsid w:val="00AB1809"/>
    <w:rsid w:val="00AB2B5F"/>
    <w:rsid w:val="00AB32C1"/>
    <w:rsid w:val="00AB454F"/>
    <w:rsid w:val="00AB756C"/>
    <w:rsid w:val="00AB7DEB"/>
    <w:rsid w:val="00AB7E19"/>
    <w:rsid w:val="00AC328A"/>
    <w:rsid w:val="00AC60CC"/>
    <w:rsid w:val="00AC6C08"/>
    <w:rsid w:val="00AD23AF"/>
    <w:rsid w:val="00AD39CF"/>
    <w:rsid w:val="00AD7EA6"/>
    <w:rsid w:val="00AE4122"/>
    <w:rsid w:val="00AE5332"/>
    <w:rsid w:val="00AE5D8E"/>
    <w:rsid w:val="00AE6882"/>
    <w:rsid w:val="00AF4853"/>
    <w:rsid w:val="00AF500C"/>
    <w:rsid w:val="00AF5102"/>
    <w:rsid w:val="00AF5D4C"/>
    <w:rsid w:val="00B035A4"/>
    <w:rsid w:val="00B038E3"/>
    <w:rsid w:val="00B05B68"/>
    <w:rsid w:val="00B06460"/>
    <w:rsid w:val="00B06B07"/>
    <w:rsid w:val="00B06F71"/>
    <w:rsid w:val="00B0797C"/>
    <w:rsid w:val="00B07A56"/>
    <w:rsid w:val="00B103DC"/>
    <w:rsid w:val="00B10774"/>
    <w:rsid w:val="00B10DFA"/>
    <w:rsid w:val="00B13082"/>
    <w:rsid w:val="00B2178F"/>
    <w:rsid w:val="00B239B7"/>
    <w:rsid w:val="00B2429E"/>
    <w:rsid w:val="00B252A6"/>
    <w:rsid w:val="00B30024"/>
    <w:rsid w:val="00B30984"/>
    <w:rsid w:val="00B33521"/>
    <w:rsid w:val="00B35041"/>
    <w:rsid w:val="00B4184E"/>
    <w:rsid w:val="00B43085"/>
    <w:rsid w:val="00B454F4"/>
    <w:rsid w:val="00B465A6"/>
    <w:rsid w:val="00B46B57"/>
    <w:rsid w:val="00B50075"/>
    <w:rsid w:val="00B5295F"/>
    <w:rsid w:val="00B52F26"/>
    <w:rsid w:val="00B5389D"/>
    <w:rsid w:val="00B540D9"/>
    <w:rsid w:val="00B5558D"/>
    <w:rsid w:val="00B55F1C"/>
    <w:rsid w:val="00B569E8"/>
    <w:rsid w:val="00B60486"/>
    <w:rsid w:val="00B6346A"/>
    <w:rsid w:val="00B63B50"/>
    <w:rsid w:val="00B67172"/>
    <w:rsid w:val="00B67C2C"/>
    <w:rsid w:val="00B70626"/>
    <w:rsid w:val="00B73526"/>
    <w:rsid w:val="00B74480"/>
    <w:rsid w:val="00B758CA"/>
    <w:rsid w:val="00B75D71"/>
    <w:rsid w:val="00B77B3E"/>
    <w:rsid w:val="00B81D2D"/>
    <w:rsid w:val="00B83446"/>
    <w:rsid w:val="00B87BA3"/>
    <w:rsid w:val="00B9375C"/>
    <w:rsid w:val="00B94352"/>
    <w:rsid w:val="00B951B8"/>
    <w:rsid w:val="00B97FAD"/>
    <w:rsid w:val="00BA007D"/>
    <w:rsid w:val="00BA1F79"/>
    <w:rsid w:val="00BA267D"/>
    <w:rsid w:val="00BA5452"/>
    <w:rsid w:val="00BA7461"/>
    <w:rsid w:val="00BA7CFE"/>
    <w:rsid w:val="00BB0514"/>
    <w:rsid w:val="00BB13FA"/>
    <w:rsid w:val="00BB43C7"/>
    <w:rsid w:val="00BB68C4"/>
    <w:rsid w:val="00BC35D6"/>
    <w:rsid w:val="00BC54D8"/>
    <w:rsid w:val="00BC6F5A"/>
    <w:rsid w:val="00BD0DDC"/>
    <w:rsid w:val="00BE1CF0"/>
    <w:rsid w:val="00BE1D0D"/>
    <w:rsid w:val="00BE3CA3"/>
    <w:rsid w:val="00BE5B93"/>
    <w:rsid w:val="00BE7BDD"/>
    <w:rsid w:val="00BF3E8C"/>
    <w:rsid w:val="00C0009F"/>
    <w:rsid w:val="00C03FAA"/>
    <w:rsid w:val="00C07A10"/>
    <w:rsid w:val="00C11FA4"/>
    <w:rsid w:val="00C12BCA"/>
    <w:rsid w:val="00C15665"/>
    <w:rsid w:val="00C16B90"/>
    <w:rsid w:val="00C220AC"/>
    <w:rsid w:val="00C31C96"/>
    <w:rsid w:val="00C3213D"/>
    <w:rsid w:val="00C35664"/>
    <w:rsid w:val="00C36380"/>
    <w:rsid w:val="00C40D60"/>
    <w:rsid w:val="00C4268A"/>
    <w:rsid w:val="00C42BBC"/>
    <w:rsid w:val="00C435C1"/>
    <w:rsid w:val="00C456F4"/>
    <w:rsid w:val="00C45C06"/>
    <w:rsid w:val="00C45E79"/>
    <w:rsid w:val="00C463DB"/>
    <w:rsid w:val="00C470AB"/>
    <w:rsid w:val="00C47542"/>
    <w:rsid w:val="00C5195E"/>
    <w:rsid w:val="00C53092"/>
    <w:rsid w:val="00C53414"/>
    <w:rsid w:val="00C55D8A"/>
    <w:rsid w:val="00C571D2"/>
    <w:rsid w:val="00C60628"/>
    <w:rsid w:val="00C612BB"/>
    <w:rsid w:val="00C676D2"/>
    <w:rsid w:val="00C71391"/>
    <w:rsid w:val="00C71E64"/>
    <w:rsid w:val="00C7201C"/>
    <w:rsid w:val="00C723DF"/>
    <w:rsid w:val="00C7463F"/>
    <w:rsid w:val="00C754AC"/>
    <w:rsid w:val="00C75810"/>
    <w:rsid w:val="00C768AF"/>
    <w:rsid w:val="00C76ECD"/>
    <w:rsid w:val="00C81A0A"/>
    <w:rsid w:val="00C824EB"/>
    <w:rsid w:val="00C82CDE"/>
    <w:rsid w:val="00C843E3"/>
    <w:rsid w:val="00C86FC9"/>
    <w:rsid w:val="00C90257"/>
    <w:rsid w:val="00C920C9"/>
    <w:rsid w:val="00C95528"/>
    <w:rsid w:val="00C96952"/>
    <w:rsid w:val="00CA1379"/>
    <w:rsid w:val="00CA2628"/>
    <w:rsid w:val="00CA2A91"/>
    <w:rsid w:val="00CA6F97"/>
    <w:rsid w:val="00CB2E26"/>
    <w:rsid w:val="00CB303B"/>
    <w:rsid w:val="00CB5312"/>
    <w:rsid w:val="00CB6936"/>
    <w:rsid w:val="00CB7197"/>
    <w:rsid w:val="00CB767E"/>
    <w:rsid w:val="00CD05C5"/>
    <w:rsid w:val="00CD2930"/>
    <w:rsid w:val="00CD68E9"/>
    <w:rsid w:val="00CE0DB9"/>
    <w:rsid w:val="00CE7CD7"/>
    <w:rsid w:val="00CE7E7D"/>
    <w:rsid w:val="00CE7FBD"/>
    <w:rsid w:val="00CF65D4"/>
    <w:rsid w:val="00CF7C27"/>
    <w:rsid w:val="00D01746"/>
    <w:rsid w:val="00D03305"/>
    <w:rsid w:val="00D05BC9"/>
    <w:rsid w:val="00D14FDF"/>
    <w:rsid w:val="00D15471"/>
    <w:rsid w:val="00D15C2B"/>
    <w:rsid w:val="00D15E2D"/>
    <w:rsid w:val="00D17C2B"/>
    <w:rsid w:val="00D20B75"/>
    <w:rsid w:val="00D20B79"/>
    <w:rsid w:val="00D2210D"/>
    <w:rsid w:val="00D224CD"/>
    <w:rsid w:val="00D22A68"/>
    <w:rsid w:val="00D24EBC"/>
    <w:rsid w:val="00D27663"/>
    <w:rsid w:val="00D323E6"/>
    <w:rsid w:val="00D32B6D"/>
    <w:rsid w:val="00D34C69"/>
    <w:rsid w:val="00D34F97"/>
    <w:rsid w:val="00D36C81"/>
    <w:rsid w:val="00D407B2"/>
    <w:rsid w:val="00D41785"/>
    <w:rsid w:val="00D42D85"/>
    <w:rsid w:val="00D43DA0"/>
    <w:rsid w:val="00D43FA3"/>
    <w:rsid w:val="00D44670"/>
    <w:rsid w:val="00D465CD"/>
    <w:rsid w:val="00D468A8"/>
    <w:rsid w:val="00D47313"/>
    <w:rsid w:val="00D52098"/>
    <w:rsid w:val="00D52250"/>
    <w:rsid w:val="00D5329B"/>
    <w:rsid w:val="00D55B83"/>
    <w:rsid w:val="00D566AC"/>
    <w:rsid w:val="00D568B0"/>
    <w:rsid w:val="00D60BCE"/>
    <w:rsid w:val="00D61E0F"/>
    <w:rsid w:val="00D64792"/>
    <w:rsid w:val="00D65117"/>
    <w:rsid w:val="00D66665"/>
    <w:rsid w:val="00D66FB8"/>
    <w:rsid w:val="00D67560"/>
    <w:rsid w:val="00D67918"/>
    <w:rsid w:val="00D67FE7"/>
    <w:rsid w:val="00D70A40"/>
    <w:rsid w:val="00D71B00"/>
    <w:rsid w:val="00D72FAD"/>
    <w:rsid w:val="00D75611"/>
    <w:rsid w:val="00D763EC"/>
    <w:rsid w:val="00D76D8C"/>
    <w:rsid w:val="00D778B2"/>
    <w:rsid w:val="00D77FF3"/>
    <w:rsid w:val="00D814AD"/>
    <w:rsid w:val="00D83BBE"/>
    <w:rsid w:val="00D8400D"/>
    <w:rsid w:val="00D8463B"/>
    <w:rsid w:val="00D875F2"/>
    <w:rsid w:val="00D91636"/>
    <w:rsid w:val="00D91A51"/>
    <w:rsid w:val="00D92F28"/>
    <w:rsid w:val="00D93CB2"/>
    <w:rsid w:val="00D94454"/>
    <w:rsid w:val="00D97CC5"/>
    <w:rsid w:val="00DA2905"/>
    <w:rsid w:val="00DA38E9"/>
    <w:rsid w:val="00DA490A"/>
    <w:rsid w:val="00DA4AB4"/>
    <w:rsid w:val="00DA5446"/>
    <w:rsid w:val="00DA64F9"/>
    <w:rsid w:val="00DA6843"/>
    <w:rsid w:val="00DA793D"/>
    <w:rsid w:val="00DB2671"/>
    <w:rsid w:val="00DB2E3F"/>
    <w:rsid w:val="00DB4324"/>
    <w:rsid w:val="00DB4993"/>
    <w:rsid w:val="00DB5BDD"/>
    <w:rsid w:val="00DB7832"/>
    <w:rsid w:val="00DC2111"/>
    <w:rsid w:val="00DC2322"/>
    <w:rsid w:val="00DC42F6"/>
    <w:rsid w:val="00DC4545"/>
    <w:rsid w:val="00DC5D0E"/>
    <w:rsid w:val="00DC70B3"/>
    <w:rsid w:val="00DD64AA"/>
    <w:rsid w:val="00DD71CF"/>
    <w:rsid w:val="00DE15C7"/>
    <w:rsid w:val="00DE2520"/>
    <w:rsid w:val="00DE2B1A"/>
    <w:rsid w:val="00DE393A"/>
    <w:rsid w:val="00DE4192"/>
    <w:rsid w:val="00DE4CE3"/>
    <w:rsid w:val="00DE50EA"/>
    <w:rsid w:val="00DE54EA"/>
    <w:rsid w:val="00DE5B30"/>
    <w:rsid w:val="00DE5F5F"/>
    <w:rsid w:val="00DE7C70"/>
    <w:rsid w:val="00DF1BB4"/>
    <w:rsid w:val="00DF27ED"/>
    <w:rsid w:val="00DF35B8"/>
    <w:rsid w:val="00DF3CA1"/>
    <w:rsid w:val="00DF58B8"/>
    <w:rsid w:val="00E00CA1"/>
    <w:rsid w:val="00E04F48"/>
    <w:rsid w:val="00E108F5"/>
    <w:rsid w:val="00E12845"/>
    <w:rsid w:val="00E15AFB"/>
    <w:rsid w:val="00E167A9"/>
    <w:rsid w:val="00E16AF8"/>
    <w:rsid w:val="00E17779"/>
    <w:rsid w:val="00E17A8C"/>
    <w:rsid w:val="00E2274D"/>
    <w:rsid w:val="00E2562E"/>
    <w:rsid w:val="00E25D50"/>
    <w:rsid w:val="00E31DEB"/>
    <w:rsid w:val="00E33D98"/>
    <w:rsid w:val="00E348C2"/>
    <w:rsid w:val="00E349E3"/>
    <w:rsid w:val="00E411BD"/>
    <w:rsid w:val="00E41CD5"/>
    <w:rsid w:val="00E42292"/>
    <w:rsid w:val="00E43C6E"/>
    <w:rsid w:val="00E457A9"/>
    <w:rsid w:val="00E46959"/>
    <w:rsid w:val="00E5318B"/>
    <w:rsid w:val="00E5376A"/>
    <w:rsid w:val="00E53C52"/>
    <w:rsid w:val="00E540E6"/>
    <w:rsid w:val="00E5521A"/>
    <w:rsid w:val="00E56EE6"/>
    <w:rsid w:val="00E5703D"/>
    <w:rsid w:val="00E57872"/>
    <w:rsid w:val="00E60D29"/>
    <w:rsid w:val="00E6177D"/>
    <w:rsid w:val="00E63B1E"/>
    <w:rsid w:val="00E63BA5"/>
    <w:rsid w:val="00E64655"/>
    <w:rsid w:val="00E669D8"/>
    <w:rsid w:val="00E701DF"/>
    <w:rsid w:val="00E739EA"/>
    <w:rsid w:val="00E74033"/>
    <w:rsid w:val="00E742F6"/>
    <w:rsid w:val="00E74A95"/>
    <w:rsid w:val="00E772F3"/>
    <w:rsid w:val="00E7744B"/>
    <w:rsid w:val="00E80956"/>
    <w:rsid w:val="00E8106A"/>
    <w:rsid w:val="00E82524"/>
    <w:rsid w:val="00E83423"/>
    <w:rsid w:val="00E8452A"/>
    <w:rsid w:val="00E84A9E"/>
    <w:rsid w:val="00E861FC"/>
    <w:rsid w:val="00E862B2"/>
    <w:rsid w:val="00E9232C"/>
    <w:rsid w:val="00E97363"/>
    <w:rsid w:val="00EA23A7"/>
    <w:rsid w:val="00EA2D9A"/>
    <w:rsid w:val="00EA52AA"/>
    <w:rsid w:val="00EA773E"/>
    <w:rsid w:val="00EA7B67"/>
    <w:rsid w:val="00EB05E6"/>
    <w:rsid w:val="00EB10B5"/>
    <w:rsid w:val="00EB56F2"/>
    <w:rsid w:val="00EB63DF"/>
    <w:rsid w:val="00EB68F9"/>
    <w:rsid w:val="00EB6C2A"/>
    <w:rsid w:val="00EB7CBE"/>
    <w:rsid w:val="00EC0684"/>
    <w:rsid w:val="00EC0A30"/>
    <w:rsid w:val="00EC6122"/>
    <w:rsid w:val="00EC642D"/>
    <w:rsid w:val="00ED18B1"/>
    <w:rsid w:val="00ED31D1"/>
    <w:rsid w:val="00ED3875"/>
    <w:rsid w:val="00ED566E"/>
    <w:rsid w:val="00EE1A1F"/>
    <w:rsid w:val="00EE63CE"/>
    <w:rsid w:val="00EE784E"/>
    <w:rsid w:val="00EE7930"/>
    <w:rsid w:val="00EF091C"/>
    <w:rsid w:val="00EF0C96"/>
    <w:rsid w:val="00EF278B"/>
    <w:rsid w:val="00EF2BAD"/>
    <w:rsid w:val="00EF2D28"/>
    <w:rsid w:val="00EF6299"/>
    <w:rsid w:val="00EF7C4E"/>
    <w:rsid w:val="00F01B54"/>
    <w:rsid w:val="00F02E47"/>
    <w:rsid w:val="00F03213"/>
    <w:rsid w:val="00F03714"/>
    <w:rsid w:val="00F04324"/>
    <w:rsid w:val="00F04458"/>
    <w:rsid w:val="00F0757F"/>
    <w:rsid w:val="00F105AC"/>
    <w:rsid w:val="00F11421"/>
    <w:rsid w:val="00F11490"/>
    <w:rsid w:val="00F12C0A"/>
    <w:rsid w:val="00F14C29"/>
    <w:rsid w:val="00F16C65"/>
    <w:rsid w:val="00F204FC"/>
    <w:rsid w:val="00F216E1"/>
    <w:rsid w:val="00F25EB7"/>
    <w:rsid w:val="00F30A6E"/>
    <w:rsid w:val="00F30EB6"/>
    <w:rsid w:val="00F311AA"/>
    <w:rsid w:val="00F31AA4"/>
    <w:rsid w:val="00F33F82"/>
    <w:rsid w:val="00F3665F"/>
    <w:rsid w:val="00F3681E"/>
    <w:rsid w:val="00F40E21"/>
    <w:rsid w:val="00F413DC"/>
    <w:rsid w:val="00F440F4"/>
    <w:rsid w:val="00F4477C"/>
    <w:rsid w:val="00F46156"/>
    <w:rsid w:val="00F47A5C"/>
    <w:rsid w:val="00F47EF5"/>
    <w:rsid w:val="00F55395"/>
    <w:rsid w:val="00F56D8E"/>
    <w:rsid w:val="00F57616"/>
    <w:rsid w:val="00F57D17"/>
    <w:rsid w:val="00F6006A"/>
    <w:rsid w:val="00F608B2"/>
    <w:rsid w:val="00F61C89"/>
    <w:rsid w:val="00F62C96"/>
    <w:rsid w:val="00F63B48"/>
    <w:rsid w:val="00F655BB"/>
    <w:rsid w:val="00F66172"/>
    <w:rsid w:val="00F66D34"/>
    <w:rsid w:val="00F6716F"/>
    <w:rsid w:val="00F70E85"/>
    <w:rsid w:val="00F71003"/>
    <w:rsid w:val="00F71161"/>
    <w:rsid w:val="00F7138E"/>
    <w:rsid w:val="00F72A95"/>
    <w:rsid w:val="00F72BDA"/>
    <w:rsid w:val="00F76788"/>
    <w:rsid w:val="00F769F5"/>
    <w:rsid w:val="00F8073A"/>
    <w:rsid w:val="00F83B17"/>
    <w:rsid w:val="00F84910"/>
    <w:rsid w:val="00F86D0B"/>
    <w:rsid w:val="00F90A53"/>
    <w:rsid w:val="00F92737"/>
    <w:rsid w:val="00F94AF2"/>
    <w:rsid w:val="00FA4CEB"/>
    <w:rsid w:val="00FA7099"/>
    <w:rsid w:val="00FB446D"/>
    <w:rsid w:val="00FB460F"/>
    <w:rsid w:val="00FB64D0"/>
    <w:rsid w:val="00FC0407"/>
    <w:rsid w:val="00FC0E50"/>
    <w:rsid w:val="00FC1E9C"/>
    <w:rsid w:val="00FC20E3"/>
    <w:rsid w:val="00FC2426"/>
    <w:rsid w:val="00FC45E1"/>
    <w:rsid w:val="00FC4F20"/>
    <w:rsid w:val="00FD036A"/>
    <w:rsid w:val="00FD40EF"/>
    <w:rsid w:val="00FD4DED"/>
    <w:rsid w:val="00FD5D4F"/>
    <w:rsid w:val="00FE0470"/>
    <w:rsid w:val="00FE0C3B"/>
    <w:rsid w:val="00FE1E51"/>
    <w:rsid w:val="00FE26D3"/>
    <w:rsid w:val="00FE2DCC"/>
    <w:rsid w:val="00FE3A65"/>
    <w:rsid w:val="00FE5545"/>
    <w:rsid w:val="00FF00F5"/>
    <w:rsid w:val="00FF254C"/>
    <w:rsid w:val="00FF2564"/>
    <w:rsid w:val="00FF31C3"/>
    <w:rsid w:val="00FF4463"/>
    <w:rsid w:val="00FF49F7"/>
    <w:rsid w:val="00FF5B7E"/>
    <w:rsid w:val="00FF6441"/>
    <w:rsid w:val="00FF6647"/>
    <w:rsid w:val="00FF700D"/>
    <w:rsid w:val="00FF7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06C99-40B8-484D-8FBA-B5CCA637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70B3"/>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sid w:val="002870B3"/>
    <w:rPr>
      <w:b/>
      <w:bCs/>
    </w:rPr>
  </w:style>
  <w:style w:type="character" w:styleId="Hyperlink">
    <w:name w:val="Hyperlink"/>
    <w:basedOn w:val="DefaultParagraphFont"/>
    <w:uiPriority w:val="99"/>
    <w:unhideWhenUsed/>
    <w:rsid w:val="002870B3"/>
    <w:rPr>
      <w:color w:val="0000FF" w:themeColor="hyperlink"/>
      <w:u w:val="single"/>
    </w:rPr>
  </w:style>
  <w:style w:type="paragraph" w:styleId="Header">
    <w:name w:val="header"/>
    <w:basedOn w:val="Normal"/>
    <w:link w:val="HeaderChar"/>
    <w:uiPriority w:val="99"/>
    <w:unhideWhenUsed/>
    <w:rsid w:val="00E83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423"/>
    <w:rPr>
      <w:rFonts w:ascii="Calibri" w:eastAsia="Calibri" w:hAnsi="Calibri" w:cs="Times New Roman"/>
    </w:rPr>
  </w:style>
  <w:style w:type="paragraph" w:styleId="Footer">
    <w:name w:val="footer"/>
    <w:basedOn w:val="Normal"/>
    <w:link w:val="FooterChar"/>
    <w:uiPriority w:val="99"/>
    <w:unhideWhenUsed/>
    <w:rsid w:val="00E83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423"/>
    <w:rPr>
      <w:rFonts w:ascii="Calibri" w:eastAsia="Calibri" w:hAnsi="Calibri" w:cs="Times New Roman"/>
    </w:rPr>
  </w:style>
  <w:style w:type="paragraph" w:styleId="ListParagraph">
    <w:name w:val="List Paragraph"/>
    <w:basedOn w:val="Normal"/>
    <w:link w:val="ListParagraphChar"/>
    <w:uiPriority w:val="34"/>
    <w:qFormat/>
    <w:rsid w:val="00284695"/>
    <w:pPr>
      <w:ind w:left="720"/>
      <w:contextualSpacing/>
    </w:pPr>
  </w:style>
  <w:style w:type="character" w:styleId="CommentReference">
    <w:name w:val="annotation reference"/>
    <w:basedOn w:val="DefaultParagraphFont"/>
    <w:uiPriority w:val="99"/>
    <w:semiHidden/>
    <w:unhideWhenUsed/>
    <w:rsid w:val="00284695"/>
    <w:rPr>
      <w:sz w:val="16"/>
      <w:szCs w:val="16"/>
    </w:rPr>
  </w:style>
  <w:style w:type="paragraph" w:styleId="CommentText">
    <w:name w:val="annotation text"/>
    <w:basedOn w:val="Normal"/>
    <w:link w:val="CommentTextChar"/>
    <w:uiPriority w:val="99"/>
    <w:semiHidden/>
    <w:unhideWhenUsed/>
    <w:rsid w:val="00284695"/>
    <w:pPr>
      <w:spacing w:line="240" w:lineRule="auto"/>
    </w:pPr>
    <w:rPr>
      <w:sz w:val="20"/>
      <w:szCs w:val="20"/>
    </w:rPr>
  </w:style>
  <w:style w:type="character" w:customStyle="1" w:styleId="CommentTextChar">
    <w:name w:val="Comment Text Char"/>
    <w:basedOn w:val="DefaultParagraphFont"/>
    <w:link w:val="CommentText"/>
    <w:uiPriority w:val="99"/>
    <w:semiHidden/>
    <w:rsid w:val="0028469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4695"/>
    <w:rPr>
      <w:b/>
      <w:bCs/>
    </w:rPr>
  </w:style>
  <w:style w:type="character" w:customStyle="1" w:styleId="CommentSubjectChar">
    <w:name w:val="Comment Subject Char"/>
    <w:basedOn w:val="CommentTextChar"/>
    <w:link w:val="CommentSubject"/>
    <w:uiPriority w:val="99"/>
    <w:semiHidden/>
    <w:rsid w:val="0028469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4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695"/>
    <w:rPr>
      <w:rFonts w:ascii="Segoe UI" w:eastAsia="Calibri" w:hAnsi="Segoe UI" w:cs="Segoe UI"/>
      <w:sz w:val="18"/>
      <w:szCs w:val="18"/>
    </w:rPr>
  </w:style>
  <w:style w:type="character" w:customStyle="1" w:styleId="ListParagraphChar">
    <w:name w:val="List Paragraph Char"/>
    <w:basedOn w:val="DefaultParagraphFont"/>
    <w:link w:val="ListParagraph"/>
    <w:uiPriority w:val="34"/>
    <w:rsid w:val="00426A3A"/>
    <w:rPr>
      <w:rFonts w:ascii="Calibri" w:eastAsia="Calibri" w:hAnsi="Calibri" w:cs="Times New Roman"/>
    </w:rPr>
  </w:style>
  <w:style w:type="paragraph" w:customStyle="1" w:styleId="Body">
    <w:name w:val="Body"/>
    <w:rsid w:val="008240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table" w:styleId="TableGrid">
    <w:name w:val="Table Grid"/>
    <w:basedOn w:val="TableNormal"/>
    <w:uiPriority w:val="59"/>
    <w:rsid w:val="00424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276328">
      <w:bodyDiv w:val="1"/>
      <w:marLeft w:val="0"/>
      <w:marRight w:val="0"/>
      <w:marTop w:val="0"/>
      <w:marBottom w:val="0"/>
      <w:divBdr>
        <w:top w:val="none" w:sz="0" w:space="0" w:color="auto"/>
        <w:left w:val="none" w:sz="0" w:space="0" w:color="auto"/>
        <w:bottom w:val="none" w:sz="0" w:space="0" w:color="auto"/>
        <w:right w:val="none" w:sz="0" w:space="0" w:color="auto"/>
      </w:divBdr>
    </w:div>
    <w:div w:id="175369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edssocialprescribing@commlink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england.nhs.uk/gp/gpfv/investment/gp-contrac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858B1-A344-4049-BC4A-DC6EE706C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Ferguson</dc:creator>
  <cp:lastModifiedBy>Jon Beech</cp:lastModifiedBy>
  <cp:revision>2</cp:revision>
  <cp:lastPrinted>2019-07-08T09:45:00Z</cp:lastPrinted>
  <dcterms:created xsi:type="dcterms:W3CDTF">2019-07-19T09:42:00Z</dcterms:created>
  <dcterms:modified xsi:type="dcterms:W3CDTF">2019-07-19T09:42:00Z</dcterms:modified>
</cp:coreProperties>
</file>