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4E" w:rsidRDefault="005B094E">
      <w:pPr>
        <w:rPr>
          <w:rFonts w:ascii="Arial" w:hAnsi="Arial" w:cs="Arial"/>
          <w:b/>
          <w:sz w:val="24"/>
          <w:szCs w:val="24"/>
        </w:rPr>
      </w:pPr>
      <w:r w:rsidRPr="00DA59CA">
        <w:rPr>
          <w:rFonts w:ascii="Arial" w:hAnsi="Arial" w:cs="Arial"/>
          <w:b/>
          <w:sz w:val="24"/>
          <w:szCs w:val="24"/>
        </w:rPr>
        <w:t>Leeds Migrant Health Board P</w:t>
      </w:r>
      <w:r w:rsidR="000C6DFB" w:rsidRPr="00DA59CA">
        <w:rPr>
          <w:rFonts w:ascii="Arial" w:hAnsi="Arial" w:cs="Arial"/>
          <w:b/>
          <w:sz w:val="24"/>
          <w:szCs w:val="24"/>
        </w:rPr>
        <w:t xml:space="preserve">riority Table </w:t>
      </w:r>
    </w:p>
    <w:p w:rsidR="00E13637" w:rsidRDefault="00E13637">
      <w:pPr>
        <w:rPr>
          <w:rFonts w:ascii="Arial" w:hAnsi="Arial" w:cs="Arial"/>
          <w:b/>
          <w:sz w:val="24"/>
          <w:szCs w:val="24"/>
        </w:rPr>
      </w:pPr>
    </w:p>
    <w:p w:rsidR="00E13637" w:rsidRDefault="00E13637" w:rsidP="00E13637">
      <w:r>
        <w:t xml:space="preserve">JB response: </w:t>
      </w:r>
      <w:r>
        <w:t xml:space="preserve">I reckon to make priorities it’s useful to choose some guiding principles that will help. </w:t>
      </w:r>
    </w:p>
    <w:p w:rsidR="00E13637" w:rsidRDefault="00E13637" w:rsidP="00E13637">
      <w:r>
        <w:t>I’ve arrived at these suggested priorities by using the following principles</w:t>
      </w:r>
    </w:p>
    <w:p w:rsidR="00E13637" w:rsidRDefault="00E13637" w:rsidP="00E13637">
      <w:pPr>
        <w:pStyle w:val="ListParagraph"/>
        <w:numPr>
          <w:ilvl w:val="0"/>
          <w:numId w:val="14"/>
        </w:numPr>
        <w:spacing w:line="252" w:lineRule="auto"/>
        <w:contextualSpacing w:val="0"/>
      </w:pPr>
      <w:r>
        <w:t>What are the most “strategic” goals – goals which are shared by all clients across all services, and which are unlikely to be addressed by other service improvement plans</w:t>
      </w:r>
    </w:p>
    <w:p w:rsidR="00E13637" w:rsidRDefault="00E13637" w:rsidP="00E13637">
      <w:pPr>
        <w:pStyle w:val="ListParagraph"/>
        <w:numPr>
          <w:ilvl w:val="0"/>
          <w:numId w:val="14"/>
        </w:numPr>
        <w:spacing w:line="252" w:lineRule="auto"/>
        <w:contextualSpacing w:val="0"/>
      </w:pPr>
      <w:r>
        <w:t xml:space="preserve">Which goals does “Health” stand a chance of influencing for the better in Leeds (which is why Housing is at the bottom) </w:t>
      </w:r>
    </w:p>
    <w:p w:rsidR="00E13637" w:rsidRDefault="00E13637" w:rsidP="00E13637">
      <w:pPr>
        <w:pStyle w:val="ListParagraph"/>
        <w:numPr>
          <w:ilvl w:val="0"/>
          <w:numId w:val="14"/>
        </w:numPr>
        <w:spacing w:line="252" w:lineRule="auto"/>
        <w:contextualSpacing w:val="0"/>
      </w:pPr>
      <w:r>
        <w:t>Then when it comes to goals relating to service improvements, what are the goals which will affect the most numbers of people, and which services have further distance to travel than others. (I’d originally wanted to put perinatal stuff higher than MH, but then realised I wasn’t reflecting the principles I’d chosen)</w:t>
      </w:r>
    </w:p>
    <w:p w:rsidR="00E13637" w:rsidRDefault="00E13637" w:rsidP="00E13637">
      <w:r>
        <w:t xml:space="preserve">Other principles might be “make sure we’ve got some quick wins” or “a good balance between strategic and operational goals” or “let’s focus on things that will show the greatest improvement </w:t>
      </w:r>
      <w:proofErr w:type="spellStart"/>
      <w:r>
        <w:t>rto</w:t>
      </w:r>
      <w:proofErr w:type="spellEnd"/>
      <w:r>
        <w:t xml:space="preserve"> the most marginalised in Leeds”  </w:t>
      </w:r>
    </w:p>
    <w:p w:rsidR="00E13637" w:rsidRDefault="00E13637" w:rsidP="00E13637">
      <w:r>
        <w:t xml:space="preserve">So you might completely disagree with this ordering of stuff, and that’s cool – but I thought I’d share my working out before sending it in. </w:t>
      </w:r>
    </w:p>
    <w:p w:rsidR="00E13637" w:rsidRDefault="00E13637" w:rsidP="00E13637">
      <w:pPr>
        <w:rPr>
          <w:rFonts w:ascii="Calibri" w:hAnsi="Calibri" w:cs="Calibri"/>
        </w:rPr>
      </w:pPr>
    </w:p>
    <w:p w:rsidR="00E13637" w:rsidRDefault="00E13637" w:rsidP="00E13637">
      <w:r>
        <w:t>All comments or suggestions very welcome</w:t>
      </w:r>
    </w:p>
    <w:p w:rsidR="00E13637" w:rsidRDefault="00E13637">
      <w:pPr>
        <w:rPr>
          <w:rFonts w:ascii="Arial" w:hAnsi="Arial" w:cs="Arial"/>
          <w:b/>
          <w:sz w:val="24"/>
          <w:szCs w:val="24"/>
        </w:rPr>
      </w:pPr>
      <w:r>
        <w:rPr>
          <w:rFonts w:ascii="Arial" w:hAnsi="Arial" w:cs="Arial"/>
          <w:b/>
          <w:sz w:val="24"/>
          <w:szCs w:val="24"/>
        </w:rPr>
        <w:br w:type="page"/>
      </w:r>
    </w:p>
    <w:p w:rsidR="00E13637" w:rsidRPr="00DA59CA" w:rsidRDefault="00E13637">
      <w:pPr>
        <w:rPr>
          <w:rFonts w:ascii="Arial" w:hAnsi="Arial" w:cs="Arial"/>
          <w:b/>
          <w:sz w:val="24"/>
          <w:szCs w:val="24"/>
        </w:rPr>
      </w:pPr>
    </w:p>
    <w:tbl>
      <w:tblPr>
        <w:tblStyle w:val="TableGrid"/>
        <w:tblW w:w="14029" w:type="dxa"/>
        <w:tblLook w:val="04A0" w:firstRow="1" w:lastRow="0" w:firstColumn="1" w:lastColumn="0" w:noHBand="0" w:noVBand="1"/>
      </w:tblPr>
      <w:tblGrid>
        <w:gridCol w:w="2122"/>
        <w:gridCol w:w="9072"/>
        <w:gridCol w:w="2835"/>
      </w:tblGrid>
      <w:tr w:rsidR="00213024" w:rsidRPr="00DA59CA" w:rsidTr="00CA4731">
        <w:tc>
          <w:tcPr>
            <w:tcW w:w="2122" w:type="dxa"/>
            <w:shd w:val="clear" w:color="auto" w:fill="E7E6E6" w:themeFill="background2"/>
          </w:tcPr>
          <w:p w:rsidR="00213024" w:rsidRPr="00DA59CA" w:rsidRDefault="00213024">
            <w:pPr>
              <w:rPr>
                <w:rFonts w:ascii="Arial" w:hAnsi="Arial" w:cs="Arial"/>
                <w:b/>
                <w:sz w:val="24"/>
                <w:szCs w:val="24"/>
              </w:rPr>
            </w:pPr>
            <w:r w:rsidRPr="00DA59CA">
              <w:rPr>
                <w:rFonts w:ascii="Arial" w:hAnsi="Arial" w:cs="Arial"/>
                <w:b/>
                <w:sz w:val="24"/>
                <w:szCs w:val="24"/>
              </w:rPr>
              <w:t>Priority</w:t>
            </w:r>
          </w:p>
        </w:tc>
        <w:tc>
          <w:tcPr>
            <w:tcW w:w="9072" w:type="dxa"/>
            <w:shd w:val="clear" w:color="auto" w:fill="E7E6E6" w:themeFill="background2"/>
          </w:tcPr>
          <w:p w:rsidR="00213024" w:rsidRPr="00DA59CA" w:rsidRDefault="00213024">
            <w:pPr>
              <w:rPr>
                <w:rFonts w:ascii="Arial" w:hAnsi="Arial" w:cs="Arial"/>
                <w:b/>
                <w:sz w:val="24"/>
                <w:szCs w:val="24"/>
              </w:rPr>
            </w:pPr>
            <w:r w:rsidRPr="00DA59CA">
              <w:rPr>
                <w:rFonts w:ascii="Arial" w:hAnsi="Arial" w:cs="Arial"/>
                <w:b/>
                <w:sz w:val="24"/>
                <w:szCs w:val="24"/>
              </w:rPr>
              <w:t>Action</w:t>
            </w:r>
          </w:p>
        </w:tc>
        <w:tc>
          <w:tcPr>
            <w:tcW w:w="2835" w:type="dxa"/>
            <w:shd w:val="clear" w:color="auto" w:fill="E7E6E6" w:themeFill="background2"/>
          </w:tcPr>
          <w:p w:rsidR="00213024" w:rsidRPr="00DA59CA" w:rsidRDefault="00213024">
            <w:pPr>
              <w:rPr>
                <w:rFonts w:ascii="Arial" w:hAnsi="Arial" w:cs="Arial"/>
                <w:b/>
                <w:sz w:val="24"/>
                <w:szCs w:val="24"/>
              </w:rPr>
            </w:pPr>
            <w:r w:rsidRPr="00DA59CA">
              <w:rPr>
                <w:rFonts w:ascii="Arial" w:hAnsi="Arial" w:cs="Arial"/>
                <w:b/>
                <w:sz w:val="24"/>
                <w:szCs w:val="24"/>
              </w:rPr>
              <w:t>Partners Priority (Highest 1</w:t>
            </w:r>
            <w:r w:rsidR="00CA4731">
              <w:rPr>
                <w:rFonts w:ascii="Arial" w:hAnsi="Arial" w:cs="Arial"/>
                <w:b/>
                <w:sz w:val="24"/>
                <w:szCs w:val="24"/>
              </w:rPr>
              <w:t xml:space="preserve"> </w:t>
            </w:r>
            <w:r w:rsidRPr="00DA59CA">
              <w:rPr>
                <w:rFonts w:ascii="Arial" w:hAnsi="Arial" w:cs="Arial"/>
                <w:b/>
                <w:sz w:val="24"/>
                <w:szCs w:val="24"/>
              </w:rPr>
              <w:t>- Lowest 7)</w:t>
            </w:r>
          </w:p>
        </w:tc>
      </w:tr>
      <w:tr w:rsidR="00213024" w:rsidRPr="00DA59CA" w:rsidTr="00CA4731">
        <w:tc>
          <w:tcPr>
            <w:tcW w:w="2122" w:type="dxa"/>
          </w:tcPr>
          <w:p w:rsidR="00213024" w:rsidRPr="00DA59CA" w:rsidRDefault="00213024">
            <w:pPr>
              <w:rPr>
                <w:rFonts w:ascii="Arial" w:hAnsi="Arial" w:cs="Arial"/>
              </w:rPr>
            </w:pPr>
            <w:r w:rsidRPr="00DA59CA">
              <w:rPr>
                <w:rFonts w:ascii="Arial" w:hAnsi="Arial" w:cs="Arial"/>
              </w:rPr>
              <w:t>Minimise adverse impacts of NHS Charges to Overseas Visitors) (Amendment) Regulations 2017’</w:t>
            </w:r>
          </w:p>
          <w:p w:rsidR="00213024" w:rsidRPr="00DA59CA" w:rsidRDefault="00213024">
            <w:pPr>
              <w:rPr>
                <w:rFonts w:ascii="Arial" w:hAnsi="Arial" w:cs="Arial"/>
              </w:rPr>
            </w:pPr>
          </w:p>
          <w:p w:rsidR="00213024" w:rsidRPr="00DA59CA" w:rsidRDefault="00213024">
            <w:pPr>
              <w:rPr>
                <w:rFonts w:ascii="Arial" w:hAnsi="Arial" w:cs="Arial"/>
              </w:rPr>
            </w:pPr>
          </w:p>
          <w:p w:rsidR="00213024" w:rsidRPr="00DA59CA" w:rsidRDefault="00213024">
            <w:pPr>
              <w:rPr>
                <w:rFonts w:ascii="Arial" w:hAnsi="Arial" w:cs="Arial"/>
              </w:rPr>
            </w:pPr>
          </w:p>
          <w:p w:rsidR="00213024" w:rsidRPr="00DA59CA" w:rsidRDefault="00213024">
            <w:pPr>
              <w:rPr>
                <w:rFonts w:ascii="Arial" w:hAnsi="Arial" w:cs="Arial"/>
              </w:rPr>
            </w:pPr>
          </w:p>
          <w:p w:rsidR="00213024" w:rsidRPr="00DA59CA" w:rsidRDefault="00213024">
            <w:pPr>
              <w:rPr>
                <w:rFonts w:ascii="Arial" w:hAnsi="Arial" w:cs="Arial"/>
              </w:rPr>
            </w:pPr>
          </w:p>
          <w:p w:rsidR="00213024" w:rsidRPr="00DA59CA" w:rsidRDefault="00213024">
            <w:pPr>
              <w:rPr>
                <w:rFonts w:ascii="Arial" w:hAnsi="Arial" w:cs="Arial"/>
              </w:rPr>
            </w:pPr>
          </w:p>
          <w:p w:rsidR="00213024" w:rsidRPr="00DA59CA" w:rsidRDefault="00213024">
            <w:pPr>
              <w:rPr>
                <w:rFonts w:ascii="Arial" w:hAnsi="Arial" w:cs="Arial"/>
              </w:rPr>
            </w:pPr>
          </w:p>
        </w:tc>
        <w:tc>
          <w:tcPr>
            <w:tcW w:w="9072" w:type="dxa"/>
          </w:tcPr>
          <w:p w:rsidR="00213024" w:rsidRPr="00DA59CA" w:rsidRDefault="00213024" w:rsidP="00430B3E">
            <w:pPr>
              <w:pStyle w:val="ListParagraph"/>
              <w:numPr>
                <w:ilvl w:val="0"/>
                <w:numId w:val="1"/>
              </w:numPr>
              <w:rPr>
                <w:rFonts w:ascii="Arial" w:hAnsi="Arial" w:cs="Arial"/>
              </w:rPr>
            </w:pPr>
            <w:r w:rsidRPr="00DA59CA">
              <w:rPr>
                <w:rFonts w:ascii="Arial" w:hAnsi="Arial" w:cs="Arial"/>
              </w:rPr>
              <w:t>Engage with national review of charges and submit Leeds PH and Third Sector response</w:t>
            </w:r>
            <w:r w:rsidR="00D4448F" w:rsidRPr="00DA59CA">
              <w:rPr>
                <w:rFonts w:ascii="Arial" w:hAnsi="Arial" w:cs="Arial"/>
              </w:rPr>
              <w:t>.</w:t>
            </w:r>
          </w:p>
          <w:p w:rsidR="00213024" w:rsidRPr="00CA4731" w:rsidRDefault="00213024">
            <w:pPr>
              <w:rPr>
                <w:rFonts w:ascii="Arial" w:hAnsi="Arial" w:cs="Arial"/>
                <w:sz w:val="14"/>
              </w:rPr>
            </w:pPr>
          </w:p>
          <w:p w:rsidR="00213024" w:rsidRPr="00DA59CA" w:rsidRDefault="00213024" w:rsidP="00430B3E">
            <w:pPr>
              <w:pStyle w:val="ListParagraph"/>
              <w:numPr>
                <w:ilvl w:val="0"/>
                <w:numId w:val="1"/>
              </w:numPr>
              <w:rPr>
                <w:rFonts w:ascii="Arial" w:hAnsi="Arial" w:cs="Arial"/>
              </w:rPr>
            </w:pPr>
            <w:r w:rsidRPr="00DA59CA">
              <w:rPr>
                <w:rFonts w:ascii="Arial" w:hAnsi="Arial" w:cs="Arial"/>
              </w:rPr>
              <w:t>Deliver workshop to assess levels of awareness and preferred direction of travel</w:t>
            </w:r>
            <w:r w:rsidR="00D4448F" w:rsidRPr="00DA59CA">
              <w:rPr>
                <w:rFonts w:ascii="Arial" w:hAnsi="Arial" w:cs="Arial"/>
              </w:rPr>
              <w:t>.</w:t>
            </w:r>
          </w:p>
          <w:p w:rsidR="00213024" w:rsidRPr="00CA4731" w:rsidRDefault="00213024">
            <w:pPr>
              <w:rPr>
                <w:rFonts w:ascii="Arial" w:hAnsi="Arial" w:cs="Arial"/>
                <w:sz w:val="14"/>
              </w:rPr>
            </w:pPr>
          </w:p>
          <w:p w:rsidR="00213024" w:rsidRPr="00DA59CA" w:rsidRDefault="00213024" w:rsidP="00430B3E">
            <w:pPr>
              <w:pStyle w:val="ListParagraph"/>
              <w:numPr>
                <w:ilvl w:val="0"/>
                <w:numId w:val="1"/>
              </w:numPr>
              <w:rPr>
                <w:rFonts w:ascii="Arial" w:hAnsi="Arial" w:cs="Arial"/>
              </w:rPr>
            </w:pPr>
            <w:r w:rsidRPr="00DA59CA">
              <w:rPr>
                <w:rFonts w:ascii="Arial" w:hAnsi="Arial" w:cs="Arial"/>
              </w:rPr>
              <w:t>Devise an agreed approach to minimising the adverse impacts of the NHS The National Health Service (Charges to Overseas Visitors) (Amendment) Regulations 2017’</w:t>
            </w:r>
            <w:r w:rsidR="00D4448F" w:rsidRPr="00DA59CA">
              <w:rPr>
                <w:rFonts w:ascii="Arial" w:hAnsi="Arial" w:cs="Arial"/>
              </w:rPr>
              <w:t>.</w:t>
            </w:r>
          </w:p>
          <w:p w:rsidR="00213024" w:rsidRPr="00CA4731" w:rsidRDefault="00213024">
            <w:pPr>
              <w:rPr>
                <w:rFonts w:ascii="Arial" w:hAnsi="Arial" w:cs="Arial"/>
                <w:sz w:val="14"/>
              </w:rPr>
            </w:pPr>
          </w:p>
          <w:p w:rsidR="00D4448F" w:rsidRPr="00DA59CA" w:rsidRDefault="00213024" w:rsidP="00D4448F">
            <w:pPr>
              <w:pStyle w:val="ListParagraph"/>
              <w:numPr>
                <w:ilvl w:val="0"/>
                <w:numId w:val="1"/>
              </w:numPr>
              <w:tabs>
                <w:tab w:val="left" w:pos="369"/>
              </w:tabs>
              <w:rPr>
                <w:rFonts w:ascii="Arial" w:hAnsi="Arial" w:cs="Arial"/>
              </w:rPr>
            </w:pPr>
            <w:r w:rsidRPr="00DA59CA">
              <w:rPr>
                <w:rFonts w:ascii="Arial" w:hAnsi="Arial" w:cs="Arial"/>
              </w:rPr>
              <w:t xml:space="preserve">Improve Primary Care understanding and correct interpretation of eligibility rules with view to improving vulnerable migrant </w:t>
            </w:r>
            <w:r w:rsidR="00D4448F" w:rsidRPr="00DA59CA">
              <w:rPr>
                <w:rFonts w:ascii="Arial" w:hAnsi="Arial" w:cs="Arial"/>
              </w:rPr>
              <w:t>group’s access to primary care services.</w:t>
            </w:r>
          </w:p>
          <w:p w:rsidR="00D4448F" w:rsidRPr="00CA4731" w:rsidRDefault="00D4448F" w:rsidP="00D4448F">
            <w:pPr>
              <w:tabs>
                <w:tab w:val="left" w:pos="369"/>
              </w:tabs>
              <w:ind w:left="622" w:hanging="622"/>
              <w:rPr>
                <w:rFonts w:ascii="Arial" w:hAnsi="Arial" w:cs="Arial"/>
                <w:sz w:val="14"/>
              </w:rPr>
            </w:pPr>
          </w:p>
          <w:p w:rsidR="00213024" w:rsidRPr="00DA59CA" w:rsidRDefault="00D4448F" w:rsidP="00D4448F">
            <w:pPr>
              <w:pStyle w:val="ListParagraph"/>
              <w:numPr>
                <w:ilvl w:val="0"/>
                <w:numId w:val="1"/>
              </w:numPr>
              <w:ind w:left="618" w:hanging="258"/>
              <w:rPr>
                <w:rFonts w:ascii="Arial" w:hAnsi="Arial" w:cs="Arial"/>
              </w:rPr>
            </w:pPr>
            <w:r w:rsidRPr="00DA59CA">
              <w:rPr>
                <w:rFonts w:ascii="Arial" w:hAnsi="Arial" w:cs="Arial"/>
              </w:rPr>
              <w:t>Ensure migrant community knows how health system works, how regulations are being applied and how to use health services in timely and appropriate way.</w:t>
            </w:r>
          </w:p>
        </w:tc>
        <w:tc>
          <w:tcPr>
            <w:tcW w:w="2835" w:type="dxa"/>
          </w:tcPr>
          <w:p w:rsidR="00213024" w:rsidRPr="00DA59CA" w:rsidRDefault="00E13637" w:rsidP="00E13637">
            <w:pPr>
              <w:jc w:val="center"/>
              <w:rPr>
                <w:rFonts w:ascii="Arial" w:hAnsi="Arial" w:cs="Arial"/>
              </w:rPr>
            </w:pPr>
            <w:r>
              <w:rPr>
                <w:rFonts w:ascii="Arial" w:hAnsi="Arial" w:cs="Arial"/>
              </w:rPr>
              <w:t>1</w:t>
            </w:r>
          </w:p>
        </w:tc>
      </w:tr>
      <w:tr w:rsidR="00D4448F" w:rsidRPr="00DA59CA" w:rsidTr="00CA4731">
        <w:tc>
          <w:tcPr>
            <w:tcW w:w="2122" w:type="dxa"/>
          </w:tcPr>
          <w:p w:rsidR="00D4448F" w:rsidRPr="00DA59CA" w:rsidRDefault="00D4448F" w:rsidP="00E748C8">
            <w:pPr>
              <w:rPr>
                <w:rFonts w:ascii="Arial" w:hAnsi="Arial" w:cs="Arial"/>
              </w:rPr>
            </w:pPr>
            <w:r w:rsidRPr="00DA59CA">
              <w:rPr>
                <w:rFonts w:ascii="Arial" w:hAnsi="Arial" w:cs="Arial"/>
              </w:rPr>
              <w:t>Improve speed of identification treatment and reduce impact of communicable disease in migrant and surrounding populations</w:t>
            </w:r>
          </w:p>
        </w:tc>
        <w:tc>
          <w:tcPr>
            <w:tcW w:w="9072" w:type="dxa"/>
          </w:tcPr>
          <w:p w:rsidR="00D4448F" w:rsidRPr="00DA59CA" w:rsidRDefault="00D4448F" w:rsidP="00D4448F">
            <w:pPr>
              <w:pStyle w:val="ListParagraph"/>
              <w:numPr>
                <w:ilvl w:val="0"/>
                <w:numId w:val="5"/>
              </w:numPr>
              <w:rPr>
                <w:rFonts w:ascii="Arial" w:hAnsi="Arial" w:cs="Arial"/>
              </w:rPr>
            </w:pPr>
            <w:r w:rsidRPr="00DA59CA">
              <w:rPr>
                <w:rFonts w:ascii="Arial" w:hAnsi="Arial" w:cs="Arial"/>
              </w:rPr>
              <w:t xml:space="preserve">Identification </w:t>
            </w:r>
          </w:p>
          <w:p w:rsidR="00D4448F" w:rsidRPr="00DA59CA" w:rsidRDefault="00D4448F" w:rsidP="00D4448F">
            <w:pPr>
              <w:pStyle w:val="ListParagraph"/>
              <w:numPr>
                <w:ilvl w:val="0"/>
                <w:numId w:val="5"/>
              </w:numPr>
              <w:rPr>
                <w:rFonts w:ascii="Arial" w:hAnsi="Arial" w:cs="Arial"/>
              </w:rPr>
            </w:pPr>
            <w:r w:rsidRPr="00DA59CA">
              <w:rPr>
                <w:rFonts w:ascii="Arial" w:hAnsi="Arial" w:cs="Arial"/>
              </w:rPr>
              <w:t>Treatment</w:t>
            </w:r>
          </w:p>
          <w:p w:rsidR="00D4448F" w:rsidRPr="00DA59CA" w:rsidRDefault="00D4448F" w:rsidP="00D4448F">
            <w:pPr>
              <w:pStyle w:val="ListParagraph"/>
              <w:numPr>
                <w:ilvl w:val="0"/>
                <w:numId w:val="5"/>
              </w:numPr>
              <w:rPr>
                <w:rFonts w:ascii="Arial" w:hAnsi="Arial" w:cs="Arial"/>
              </w:rPr>
            </w:pPr>
            <w:r w:rsidRPr="00DA59CA">
              <w:rPr>
                <w:rFonts w:ascii="Arial" w:hAnsi="Arial" w:cs="Arial"/>
              </w:rPr>
              <w:t xml:space="preserve">Impact-particularly for those with no recourse to public funds </w:t>
            </w:r>
          </w:p>
          <w:p w:rsidR="00D4448F" w:rsidRPr="00DA59CA" w:rsidRDefault="00D4448F" w:rsidP="00D4448F">
            <w:pPr>
              <w:pStyle w:val="ListParagraph"/>
              <w:numPr>
                <w:ilvl w:val="0"/>
                <w:numId w:val="6"/>
              </w:numPr>
              <w:rPr>
                <w:rFonts w:ascii="Arial" w:hAnsi="Arial" w:cs="Arial"/>
              </w:rPr>
            </w:pPr>
            <w:r w:rsidRPr="00DA59CA">
              <w:rPr>
                <w:rFonts w:ascii="Arial" w:hAnsi="Arial" w:cs="Arial"/>
              </w:rPr>
              <w:t>Improve communication channels</w:t>
            </w:r>
          </w:p>
          <w:p w:rsidR="00D4448F" w:rsidRPr="00DA59CA" w:rsidRDefault="00D4448F" w:rsidP="00E748C8">
            <w:pPr>
              <w:pStyle w:val="ListParagraph"/>
              <w:tabs>
                <w:tab w:val="left" w:pos="369"/>
              </w:tabs>
              <w:rPr>
                <w:rFonts w:ascii="Arial" w:hAnsi="Arial" w:cs="Arial"/>
              </w:rPr>
            </w:pPr>
          </w:p>
        </w:tc>
        <w:tc>
          <w:tcPr>
            <w:tcW w:w="2835" w:type="dxa"/>
          </w:tcPr>
          <w:p w:rsidR="00D4448F" w:rsidRPr="00DA59CA" w:rsidRDefault="00E13637" w:rsidP="00E13637">
            <w:pPr>
              <w:jc w:val="center"/>
              <w:rPr>
                <w:rFonts w:ascii="Arial" w:hAnsi="Arial" w:cs="Arial"/>
              </w:rPr>
            </w:pPr>
            <w:r>
              <w:rPr>
                <w:rFonts w:ascii="Arial" w:hAnsi="Arial" w:cs="Arial"/>
              </w:rPr>
              <w:t>6</w:t>
            </w:r>
          </w:p>
        </w:tc>
      </w:tr>
      <w:tr w:rsidR="00D4448F" w:rsidRPr="00DA59CA" w:rsidTr="00CA4731">
        <w:tc>
          <w:tcPr>
            <w:tcW w:w="2122" w:type="dxa"/>
          </w:tcPr>
          <w:p w:rsidR="00D4448F" w:rsidRPr="00DA59CA" w:rsidRDefault="00D4448F" w:rsidP="00E748C8">
            <w:pPr>
              <w:rPr>
                <w:rFonts w:ascii="Arial" w:hAnsi="Arial" w:cs="Arial"/>
              </w:rPr>
            </w:pPr>
            <w:r w:rsidRPr="00DA59CA">
              <w:rPr>
                <w:rFonts w:ascii="Arial" w:hAnsi="Arial" w:cs="Arial"/>
              </w:rPr>
              <w:t>Improve mental health of vulnerable migrants</w:t>
            </w:r>
          </w:p>
        </w:tc>
        <w:tc>
          <w:tcPr>
            <w:tcW w:w="9072" w:type="dxa"/>
          </w:tcPr>
          <w:p w:rsidR="00DA59CA" w:rsidRDefault="00CA4731" w:rsidP="00CA4731">
            <w:pPr>
              <w:pStyle w:val="ListParagraph"/>
              <w:numPr>
                <w:ilvl w:val="0"/>
                <w:numId w:val="6"/>
              </w:numPr>
              <w:rPr>
                <w:rFonts w:ascii="Arial" w:hAnsi="Arial" w:cs="Arial"/>
              </w:rPr>
            </w:pPr>
            <w:r w:rsidRPr="00CA4731">
              <w:rPr>
                <w:rFonts w:ascii="Arial" w:hAnsi="Arial" w:cs="Arial"/>
              </w:rPr>
              <w:t>Prepare and implement action plan with multi agency actions around</w:t>
            </w:r>
            <w:r>
              <w:rPr>
                <w:rFonts w:ascii="Arial" w:hAnsi="Arial" w:cs="Arial"/>
              </w:rPr>
              <w:t xml:space="preserve"> improving mental h</w:t>
            </w:r>
            <w:r w:rsidRPr="00CA4731">
              <w:rPr>
                <w:rFonts w:ascii="Arial" w:hAnsi="Arial" w:cs="Arial"/>
              </w:rPr>
              <w:t>ealth of migrants accounting for gender and age specific issues</w:t>
            </w:r>
          </w:p>
          <w:p w:rsidR="00CA4731" w:rsidRPr="00CA4731" w:rsidRDefault="00CA4731" w:rsidP="00CA4731">
            <w:pPr>
              <w:pStyle w:val="ListParagraph"/>
              <w:rPr>
                <w:rFonts w:ascii="Arial" w:hAnsi="Arial" w:cs="Arial"/>
                <w:sz w:val="14"/>
              </w:rPr>
            </w:pPr>
          </w:p>
          <w:p w:rsidR="00CA4731" w:rsidRPr="00CA4731" w:rsidRDefault="00CA4731" w:rsidP="00CA4731">
            <w:pPr>
              <w:pStyle w:val="ListParagraph"/>
              <w:numPr>
                <w:ilvl w:val="0"/>
                <w:numId w:val="6"/>
              </w:numPr>
              <w:rPr>
                <w:rFonts w:ascii="Arial" w:hAnsi="Arial" w:cs="Arial"/>
              </w:rPr>
            </w:pPr>
            <w:r w:rsidRPr="00CA4731">
              <w:rPr>
                <w:rFonts w:ascii="Arial" w:hAnsi="Arial" w:cs="Arial"/>
              </w:rPr>
              <w:t>Identify early  interventions that can promote positive mental health in vulnerable migrant populations</w:t>
            </w:r>
            <w:r>
              <w:rPr>
                <w:rFonts w:ascii="Arial" w:hAnsi="Arial" w:cs="Arial"/>
              </w:rPr>
              <w:t xml:space="preserve"> </w:t>
            </w:r>
            <w:r w:rsidRPr="00CA4731">
              <w:rPr>
                <w:rFonts w:ascii="Arial" w:hAnsi="Arial" w:cs="Arial"/>
              </w:rPr>
              <w:t>- making links with other LCC work e.g. MAP, One You, Better Together</w:t>
            </w:r>
          </w:p>
          <w:p w:rsidR="00CA4731" w:rsidRPr="00CA4731" w:rsidRDefault="00CA4731" w:rsidP="00CA4731">
            <w:pPr>
              <w:pStyle w:val="ListParagraph"/>
              <w:rPr>
                <w:rFonts w:ascii="Arial" w:hAnsi="Arial" w:cs="Arial"/>
                <w:sz w:val="14"/>
              </w:rPr>
            </w:pPr>
          </w:p>
          <w:p w:rsidR="00D4448F" w:rsidRPr="00DA59CA" w:rsidRDefault="00CA4731" w:rsidP="00CA4731">
            <w:pPr>
              <w:pStyle w:val="ListParagraph"/>
              <w:numPr>
                <w:ilvl w:val="0"/>
                <w:numId w:val="6"/>
              </w:numPr>
              <w:rPr>
                <w:rFonts w:ascii="Arial" w:hAnsi="Arial" w:cs="Arial"/>
              </w:rPr>
            </w:pPr>
            <w:r w:rsidRPr="00CA4731">
              <w:rPr>
                <w:rFonts w:ascii="Arial" w:hAnsi="Arial" w:cs="Arial"/>
              </w:rPr>
              <w:t>Build on good practice examples that can demonstrably improve mental health of vulnerable migrants across community, primary and secondary care) e.g. increase numbers of migrants on primary care CMHD registers in Leeds. Improve access to, outcomes from IAPT and respond to findings of Lee</w:t>
            </w:r>
            <w:r>
              <w:rPr>
                <w:rFonts w:ascii="Arial" w:hAnsi="Arial" w:cs="Arial"/>
              </w:rPr>
              <w:t>d</w:t>
            </w:r>
            <w:r w:rsidRPr="00CA4731">
              <w:rPr>
                <w:rFonts w:ascii="Arial" w:hAnsi="Arial" w:cs="Arial"/>
              </w:rPr>
              <w:t>s in Mind report 2017</w:t>
            </w:r>
            <w:r>
              <w:rPr>
                <w:rFonts w:ascii="Arial" w:hAnsi="Arial" w:cs="Arial"/>
              </w:rPr>
              <w:t>.</w:t>
            </w:r>
          </w:p>
        </w:tc>
        <w:tc>
          <w:tcPr>
            <w:tcW w:w="2835" w:type="dxa"/>
          </w:tcPr>
          <w:p w:rsidR="00D4448F" w:rsidRPr="00DA59CA" w:rsidRDefault="00E13637" w:rsidP="00E13637">
            <w:pPr>
              <w:jc w:val="center"/>
              <w:rPr>
                <w:rFonts w:ascii="Arial" w:hAnsi="Arial" w:cs="Arial"/>
              </w:rPr>
            </w:pPr>
            <w:r>
              <w:rPr>
                <w:rFonts w:ascii="Arial" w:hAnsi="Arial" w:cs="Arial"/>
              </w:rPr>
              <w:t>4</w:t>
            </w:r>
          </w:p>
        </w:tc>
      </w:tr>
    </w:tbl>
    <w:p w:rsidR="00661BA8" w:rsidRPr="00DA59CA" w:rsidRDefault="00661BA8">
      <w:pPr>
        <w:rPr>
          <w:rFonts w:ascii="Arial" w:hAnsi="Arial" w:cs="Arial"/>
        </w:rPr>
      </w:pPr>
    </w:p>
    <w:p w:rsidR="006B4862" w:rsidRPr="00DA59CA" w:rsidRDefault="006B4862">
      <w:pPr>
        <w:rPr>
          <w:rFonts w:ascii="Arial" w:hAnsi="Arial" w:cs="Arial"/>
        </w:rPr>
      </w:pPr>
    </w:p>
    <w:p w:rsidR="006B4862" w:rsidRPr="00DA59CA" w:rsidRDefault="006B4862">
      <w:pPr>
        <w:rPr>
          <w:rFonts w:ascii="Arial" w:hAnsi="Arial" w:cs="Arial"/>
          <w:b/>
          <w:sz w:val="24"/>
          <w:szCs w:val="24"/>
        </w:rPr>
      </w:pPr>
    </w:p>
    <w:tbl>
      <w:tblPr>
        <w:tblStyle w:val="TableGrid"/>
        <w:tblW w:w="14029" w:type="dxa"/>
        <w:tblLook w:val="04A0" w:firstRow="1" w:lastRow="0" w:firstColumn="1" w:lastColumn="0" w:noHBand="0" w:noVBand="1"/>
      </w:tblPr>
      <w:tblGrid>
        <w:gridCol w:w="1980"/>
        <w:gridCol w:w="9214"/>
        <w:gridCol w:w="2835"/>
      </w:tblGrid>
      <w:tr w:rsidR="00F4106A" w:rsidRPr="00DA59CA" w:rsidTr="00DA59CA">
        <w:tc>
          <w:tcPr>
            <w:tcW w:w="1980" w:type="dxa"/>
            <w:shd w:val="clear" w:color="auto" w:fill="E7E6E6" w:themeFill="background2"/>
          </w:tcPr>
          <w:p w:rsidR="00F4106A" w:rsidRPr="00DA59CA" w:rsidRDefault="00F4106A" w:rsidP="000B3858">
            <w:pPr>
              <w:rPr>
                <w:rFonts w:ascii="Arial" w:hAnsi="Arial" w:cs="Arial"/>
                <w:b/>
                <w:sz w:val="24"/>
                <w:szCs w:val="24"/>
              </w:rPr>
            </w:pPr>
            <w:r w:rsidRPr="00DA59CA">
              <w:rPr>
                <w:rFonts w:ascii="Arial" w:hAnsi="Arial" w:cs="Arial"/>
                <w:b/>
                <w:sz w:val="24"/>
                <w:szCs w:val="24"/>
              </w:rPr>
              <w:t>Priority</w:t>
            </w:r>
          </w:p>
        </w:tc>
        <w:tc>
          <w:tcPr>
            <w:tcW w:w="9214" w:type="dxa"/>
            <w:shd w:val="clear" w:color="auto" w:fill="E7E6E6" w:themeFill="background2"/>
          </w:tcPr>
          <w:p w:rsidR="00F4106A" w:rsidRPr="00DA59CA" w:rsidRDefault="00F4106A" w:rsidP="000B3858">
            <w:pPr>
              <w:rPr>
                <w:rFonts w:ascii="Arial" w:hAnsi="Arial" w:cs="Arial"/>
                <w:b/>
                <w:sz w:val="24"/>
                <w:szCs w:val="24"/>
              </w:rPr>
            </w:pPr>
            <w:r w:rsidRPr="00DA59CA">
              <w:rPr>
                <w:rFonts w:ascii="Arial" w:hAnsi="Arial" w:cs="Arial"/>
                <w:b/>
                <w:sz w:val="24"/>
                <w:szCs w:val="24"/>
              </w:rPr>
              <w:t>Action</w:t>
            </w:r>
          </w:p>
        </w:tc>
        <w:tc>
          <w:tcPr>
            <w:tcW w:w="2835" w:type="dxa"/>
            <w:shd w:val="clear" w:color="auto" w:fill="E7E6E6" w:themeFill="background2"/>
          </w:tcPr>
          <w:p w:rsidR="00F4106A" w:rsidRPr="00DA59CA" w:rsidRDefault="00F4106A" w:rsidP="000B3858">
            <w:pPr>
              <w:rPr>
                <w:rFonts w:ascii="Arial" w:hAnsi="Arial" w:cs="Arial"/>
                <w:b/>
                <w:sz w:val="24"/>
                <w:szCs w:val="24"/>
              </w:rPr>
            </w:pPr>
            <w:r w:rsidRPr="00DA59CA">
              <w:rPr>
                <w:rFonts w:ascii="Arial" w:hAnsi="Arial" w:cs="Arial"/>
                <w:b/>
                <w:sz w:val="24"/>
                <w:szCs w:val="24"/>
              </w:rPr>
              <w:t>Partners Priority (Highest 1- Lowest 7)</w:t>
            </w:r>
          </w:p>
        </w:tc>
      </w:tr>
      <w:tr w:rsidR="00DA59CA" w:rsidRPr="00DA59CA" w:rsidTr="00DA59CA">
        <w:tc>
          <w:tcPr>
            <w:tcW w:w="1980" w:type="dxa"/>
          </w:tcPr>
          <w:p w:rsidR="00DA59CA" w:rsidRDefault="00DA59CA" w:rsidP="00BF51FD">
            <w:pPr>
              <w:rPr>
                <w:rFonts w:ascii="Arial" w:hAnsi="Arial" w:cs="Arial"/>
              </w:rPr>
            </w:pPr>
            <w:r w:rsidRPr="00DA59CA">
              <w:rPr>
                <w:rFonts w:ascii="Arial" w:hAnsi="Arial" w:cs="Arial"/>
              </w:rPr>
              <w:t xml:space="preserve">Improve maternity health and </w:t>
            </w:r>
            <w:proofErr w:type="spellStart"/>
            <w:r w:rsidRPr="00DA59CA">
              <w:rPr>
                <w:rFonts w:ascii="Arial" w:hAnsi="Arial" w:cs="Arial"/>
              </w:rPr>
              <w:t>peri</w:t>
            </w:r>
            <w:proofErr w:type="spellEnd"/>
            <w:r w:rsidRPr="00DA59CA">
              <w:rPr>
                <w:rFonts w:ascii="Arial" w:hAnsi="Arial" w:cs="Arial"/>
              </w:rPr>
              <w:t>-natal outcomes for vulnerable migrants</w:t>
            </w:r>
          </w:p>
          <w:p w:rsidR="00CA4731" w:rsidRPr="00DA59CA" w:rsidRDefault="00CA4731" w:rsidP="00BF51FD">
            <w:pPr>
              <w:rPr>
                <w:rFonts w:ascii="Arial" w:hAnsi="Arial" w:cs="Arial"/>
              </w:rPr>
            </w:pPr>
          </w:p>
        </w:tc>
        <w:tc>
          <w:tcPr>
            <w:tcW w:w="9214" w:type="dxa"/>
          </w:tcPr>
          <w:p w:rsidR="00CA4731" w:rsidRDefault="00CA4731" w:rsidP="00CA4731">
            <w:pPr>
              <w:pStyle w:val="ListParagraph"/>
              <w:numPr>
                <w:ilvl w:val="0"/>
                <w:numId w:val="6"/>
              </w:numPr>
              <w:rPr>
                <w:rFonts w:ascii="Arial" w:hAnsi="Arial" w:cs="Arial"/>
              </w:rPr>
            </w:pPr>
            <w:r>
              <w:rPr>
                <w:rFonts w:ascii="Arial" w:hAnsi="Arial" w:cs="Arial"/>
              </w:rPr>
              <w:t>I</w:t>
            </w:r>
            <w:r w:rsidR="00DA59CA" w:rsidRPr="00CA4731">
              <w:rPr>
                <w:rFonts w:ascii="Arial" w:hAnsi="Arial" w:cs="Arial"/>
              </w:rPr>
              <w:t xml:space="preserve">dentify current good practice e.g. HAAMLA and implement more widely. Tackle key issues that adversely impact on maternity outcomes of migrant women - e.g. (FGM) and reducing domestic and sexual </w:t>
            </w:r>
            <w:r w:rsidR="00D246B0">
              <w:rPr>
                <w:rFonts w:ascii="Arial" w:hAnsi="Arial" w:cs="Arial"/>
              </w:rPr>
              <w:t xml:space="preserve">violence in migrant communities </w:t>
            </w:r>
            <w:r w:rsidR="00DA59CA" w:rsidRPr="00CA4731">
              <w:rPr>
                <w:rFonts w:ascii="Arial" w:hAnsi="Arial" w:cs="Arial"/>
              </w:rPr>
              <w:t>working closely with city wide DV ‘breakthrough’ work stream</w:t>
            </w:r>
            <w:r w:rsidRPr="00CA4731">
              <w:rPr>
                <w:rFonts w:ascii="Arial" w:hAnsi="Arial" w:cs="Arial"/>
              </w:rPr>
              <w:t>.</w:t>
            </w:r>
          </w:p>
          <w:p w:rsidR="00CA4731" w:rsidRDefault="00CA4731" w:rsidP="00CA4731">
            <w:pPr>
              <w:pStyle w:val="ListParagraph"/>
              <w:rPr>
                <w:rFonts w:ascii="Arial" w:hAnsi="Arial" w:cs="Arial"/>
              </w:rPr>
            </w:pPr>
          </w:p>
          <w:p w:rsidR="00D246B0" w:rsidRPr="00D246B0" w:rsidRDefault="00DA59CA" w:rsidP="00D246B0">
            <w:pPr>
              <w:pStyle w:val="ListParagraph"/>
              <w:numPr>
                <w:ilvl w:val="0"/>
                <w:numId w:val="6"/>
              </w:numPr>
              <w:rPr>
                <w:rFonts w:ascii="Arial" w:hAnsi="Arial" w:cs="Arial"/>
              </w:rPr>
            </w:pPr>
            <w:r w:rsidRPr="00CA4731">
              <w:rPr>
                <w:rFonts w:ascii="Arial" w:hAnsi="Arial" w:cs="Arial"/>
              </w:rPr>
              <w:t>Advocate for integration into ‘usual business’ across health system.</w:t>
            </w:r>
          </w:p>
        </w:tc>
        <w:tc>
          <w:tcPr>
            <w:tcW w:w="2835" w:type="dxa"/>
            <w:shd w:val="clear" w:color="auto" w:fill="auto"/>
          </w:tcPr>
          <w:p w:rsidR="00DA59CA" w:rsidRPr="00DA59CA" w:rsidRDefault="00E13637" w:rsidP="00E13637">
            <w:pPr>
              <w:jc w:val="center"/>
              <w:rPr>
                <w:rFonts w:ascii="Arial" w:hAnsi="Arial" w:cs="Arial"/>
              </w:rPr>
            </w:pPr>
            <w:r>
              <w:rPr>
                <w:rFonts w:ascii="Arial" w:hAnsi="Arial" w:cs="Arial"/>
              </w:rPr>
              <w:t>5</w:t>
            </w:r>
          </w:p>
        </w:tc>
      </w:tr>
      <w:tr w:rsidR="00F4106A" w:rsidRPr="00DA59CA" w:rsidTr="00DA59CA">
        <w:tc>
          <w:tcPr>
            <w:tcW w:w="1980" w:type="dxa"/>
          </w:tcPr>
          <w:p w:rsidR="00F4106A" w:rsidRPr="00DA59CA" w:rsidRDefault="00F4106A" w:rsidP="00BF51FD">
            <w:pPr>
              <w:rPr>
                <w:rFonts w:ascii="Arial" w:hAnsi="Arial" w:cs="Arial"/>
              </w:rPr>
            </w:pPr>
            <w:r w:rsidRPr="00DA59CA">
              <w:rPr>
                <w:rFonts w:ascii="Arial" w:hAnsi="Arial" w:cs="Arial"/>
              </w:rPr>
              <w:t>Improve access to preventive health services</w:t>
            </w:r>
          </w:p>
        </w:tc>
        <w:tc>
          <w:tcPr>
            <w:tcW w:w="9214" w:type="dxa"/>
          </w:tcPr>
          <w:p w:rsidR="00F4106A" w:rsidRPr="00CA4731" w:rsidRDefault="00F4106A" w:rsidP="00EF21E8">
            <w:pPr>
              <w:pStyle w:val="ListParagraph"/>
              <w:numPr>
                <w:ilvl w:val="0"/>
                <w:numId w:val="6"/>
              </w:numPr>
              <w:rPr>
                <w:rFonts w:ascii="Arial" w:hAnsi="Arial" w:cs="Arial"/>
              </w:rPr>
            </w:pPr>
            <w:r w:rsidRPr="00CA4731">
              <w:rPr>
                <w:rFonts w:ascii="Arial" w:hAnsi="Arial" w:cs="Arial"/>
              </w:rPr>
              <w:t>Support, promote and build on strategic opportunities which help reduce language barriers in preventive services and primary and secondary care</w:t>
            </w:r>
            <w:r w:rsidR="00CA4731" w:rsidRPr="00CA4731">
              <w:rPr>
                <w:rFonts w:ascii="Arial" w:hAnsi="Arial" w:cs="Arial"/>
              </w:rPr>
              <w:t>.</w:t>
            </w:r>
          </w:p>
          <w:p w:rsidR="00F4106A" w:rsidRPr="00DA59CA" w:rsidRDefault="00F4106A" w:rsidP="00BF51FD">
            <w:pPr>
              <w:rPr>
                <w:rFonts w:ascii="Arial" w:hAnsi="Arial" w:cs="Arial"/>
              </w:rPr>
            </w:pPr>
          </w:p>
        </w:tc>
        <w:tc>
          <w:tcPr>
            <w:tcW w:w="2835" w:type="dxa"/>
            <w:shd w:val="clear" w:color="auto" w:fill="auto"/>
          </w:tcPr>
          <w:p w:rsidR="00F4106A" w:rsidRPr="00DA59CA" w:rsidRDefault="00E13637" w:rsidP="00E13637">
            <w:pPr>
              <w:jc w:val="center"/>
              <w:rPr>
                <w:rFonts w:ascii="Arial" w:hAnsi="Arial" w:cs="Arial"/>
              </w:rPr>
            </w:pPr>
            <w:r>
              <w:rPr>
                <w:rFonts w:ascii="Arial" w:hAnsi="Arial" w:cs="Arial"/>
              </w:rPr>
              <w:t>3</w:t>
            </w:r>
          </w:p>
          <w:p w:rsidR="00F4106A" w:rsidRPr="00DA59CA" w:rsidRDefault="00F4106A" w:rsidP="00E13637">
            <w:pPr>
              <w:jc w:val="center"/>
              <w:rPr>
                <w:rFonts w:ascii="Arial" w:hAnsi="Arial" w:cs="Arial"/>
              </w:rPr>
            </w:pPr>
          </w:p>
        </w:tc>
      </w:tr>
      <w:tr w:rsidR="00F4106A" w:rsidRPr="00DA59CA" w:rsidTr="00DA59CA">
        <w:tc>
          <w:tcPr>
            <w:tcW w:w="1980" w:type="dxa"/>
          </w:tcPr>
          <w:p w:rsidR="00F4106A" w:rsidRPr="00DA59CA" w:rsidRDefault="00F4106A" w:rsidP="00F4106A">
            <w:pPr>
              <w:rPr>
                <w:rFonts w:ascii="Arial" w:hAnsi="Arial" w:cs="Arial"/>
              </w:rPr>
            </w:pPr>
            <w:r w:rsidRPr="00DA59CA">
              <w:rPr>
                <w:rFonts w:ascii="Arial" w:hAnsi="Arial" w:cs="Arial"/>
              </w:rPr>
              <w:t xml:space="preserve">Accurately monitor progress to enable improvement of outcomes </w:t>
            </w:r>
          </w:p>
          <w:p w:rsidR="00F4106A" w:rsidRPr="00DA59CA" w:rsidRDefault="00F4106A" w:rsidP="00BF51FD">
            <w:pPr>
              <w:rPr>
                <w:rFonts w:ascii="Arial" w:hAnsi="Arial" w:cs="Arial"/>
              </w:rPr>
            </w:pPr>
          </w:p>
        </w:tc>
        <w:tc>
          <w:tcPr>
            <w:tcW w:w="9214" w:type="dxa"/>
          </w:tcPr>
          <w:p w:rsidR="00CA4731" w:rsidRDefault="00F4106A" w:rsidP="00CA4731">
            <w:pPr>
              <w:pStyle w:val="ListParagraph"/>
              <w:numPr>
                <w:ilvl w:val="0"/>
                <w:numId w:val="6"/>
              </w:numPr>
              <w:rPr>
                <w:rFonts w:ascii="Arial" w:hAnsi="Arial" w:cs="Arial"/>
              </w:rPr>
            </w:pPr>
            <w:r w:rsidRPr="00CA4731">
              <w:rPr>
                <w:rFonts w:ascii="Arial" w:hAnsi="Arial" w:cs="Arial"/>
              </w:rPr>
              <w:t>Identify, prepare and agree baseline measures and start working towards targets for improvement where available</w:t>
            </w:r>
            <w:r w:rsidR="00CA4731" w:rsidRPr="00CA4731">
              <w:rPr>
                <w:rFonts w:ascii="Arial" w:hAnsi="Arial" w:cs="Arial"/>
              </w:rPr>
              <w:t>.</w:t>
            </w:r>
          </w:p>
          <w:p w:rsidR="00CA4731" w:rsidRDefault="00CA4731" w:rsidP="00CA4731">
            <w:pPr>
              <w:pStyle w:val="ListParagraph"/>
              <w:rPr>
                <w:rFonts w:ascii="Arial" w:hAnsi="Arial" w:cs="Arial"/>
              </w:rPr>
            </w:pPr>
          </w:p>
          <w:p w:rsidR="00F4106A" w:rsidRPr="00CA4731" w:rsidRDefault="00F4106A" w:rsidP="00CA4731">
            <w:pPr>
              <w:pStyle w:val="ListParagraph"/>
              <w:numPr>
                <w:ilvl w:val="0"/>
                <w:numId w:val="6"/>
              </w:numPr>
              <w:rPr>
                <w:rFonts w:ascii="Arial" w:hAnsi="Arial" w:cs="Arial"/>
              </w:rPr>
            </w:pPr>
            <w:r w:rsidRPr="00CA4731">
              <w:rPr>
                <w:rFonts w:ascii="Arial" w:hAnsi="Arial" w:cs="Arial"/>
              </w:rPr>
              <w:t>Examine data quality and develop partnership working with view towards improving data available to us</w:t>
            </w:r>
            <w:r w:rsidR="00CA4731" w:rsidRPr="00CA4731">
              <w:rPr>
                <w:rFonts w:ascii="Arial" w:hAnsi="Arial" w:cs="Arial"/>
              </w:rPr>
              <w:t>.</w:t>
            </w:r>
          </w:p>
          <w:p w:rsidR="00F4106A" w:rsidRPr="00DA59CA" w:rsidRDefault="00F4106A" w:rsidP="00BF51FD">
            <w:pPr>
              <w:rPr>
                <w:rFonts w:ascii="Arial" w:hAnsi="Arial" w:cs="Arial"/>
              </w:rPr>
            </w:pPr>
          </w:p>
        </w:tc>
        <w:tc>
          <w:tcPr>
            <w:tcW w:w="2835" w:type="dxa"/>
            <w:shd w:val="clear" w:color="auto" w:fill="auto"/>
          </w:tcPr>
          <w:p w:rsidR="00F4106A" w:rsidRPr="00DA59CA" w:rsidRDefault="00E13637" w:rsidP="00E13637">
            <w:pPr>
              <w:jc w:val="center"/>
              <w:rPr>
                <w:rFonts w:ascii="Arial" w:hAnsi="Arial" w:cs="Arial"/>
              </w:rPr>
            </w:pPr>
            <w:r>
              <w:rPr>
                <w:rFonts w:ascii="Arial" w:hAnsi="Arial" w:cs="Arial"/>
              </w:rPr>
              <w:t>2</w:t>
            </w:r>
          </w:p>
          <w:p w:rsidR="00F4106A" w:rsidRPr="00DA59CA" w:rsidRDefault="00F4106A" w:rsidP="00E13637">
            <w:pPr>
              <w:jc w:val="center"/>
              <w:rPr>
                <w:rFonts w:ascii="Arial" w:hAnsi="Arial" w:cs="Arial"/>
              </w:rPr>
            </w:pPr>
          </w:p>
          <w:p w:rsidR="00F4106A" w:rsidRPr="00DA59CA" w:rsidRDefault="00F4106A" w:rsidP="00E13637">
            <w:pPr>
              <w:jc w:val="center"/>
              <w:rPr>
                <w:rFonts w:ascii="Arial" w:hAnsi="Arial" w:cs="Arial"/>
              </w:rPr>
            </w:pPr>
          </w:p>
          <w:p w:rsidR="00F4106A" w:rsidRPr="00DA59CA" w:rsidRDefault="00F4106A" w:rsidP="00E13637">
            <w:pPr>
              <w:jc w:val="center"/>
              <w:rPr>
                <w:rFonts w:ascii="Arial" w:hAnsi="Arial" w:cs="Arial"/>
              </w:rPr>
            </w:pPr>
          </w:p>
          <w:p w:rsidR="00F4106A" w:rsidRPr="00DA59CA" w:rsidRDefault="00F4106A" w:rsidP="00E13637">
            <w:pPr>
              <w:jc w:val="center"/>
              <w:rPr>
                <w:rFonts w:ascii="Arial" w:hAnsi="Arial" w:cs="Arial"/>
              </w:rPr>
            </w:pPr>
          </w:p>
        </w:tc>
      </w:tr>
      <w:tr w:rsidR="00F4106A" w:rsidRPr="00DA59CA" w:rsidTr="00DA59CA">
        <w:tc>
          <w:tcPr>
            <w:tcW w:w="1980" w:type="dxa"/>
          </w:tcPr>
          <w:p w:rsidR="00F4106A" w:rsidRPr="00DA59CA" w:rsidRDefault="00F4106A" w:rsidP="00F4106A">
            <w:pPr>
              <w:rPr>
                <w:rFonts w:ascii="Arial" w:hAnsi="Arial" w:cs="Arial"/>
              </w:rPr>
            </w:pPr>
            <w:r w:rsidRPr="00DA59CA">
              <w:rPr>
                <w:rFonts w:ascii="Arial" w:hAnsi="Arial" w:cs="Arial"/>
              </w:rPr>
              <w:t xml:space="preserve">Ensure that housing </w:t>
            </w:r>
            <w:r w:rsidR="00D4448F" w:rsidRPr="00DA59CA">
              <w:rPr>
                <w:rFonts w:ascii="Arial" w:hAnsi="Arial" w:cs="Arial"/>
              </w:rPr>
              <w:t>conditions are not contributing to poor migrant health</w:t>
            </w:r>
          </w:p>
        </w:tc>
        <w:tc>
          <w:tcPr>
            <w:tcW w:w="9214" w:type="dxa"/>
          </w:tcPr>
          <w:p w:rsidR="00F4106A" w:rsidRPr="00DA59CA" w:rsidRDefault="00F4106A" w:rsidP="00CA4731">
            <w:pPr>
              <w:pStyle w:val="ListParagraph"/>
              <w:numPr>
                <w:ilvl w:val="0"/>
                <w:numId w:val="6"/>
              </w:numPr>
              <w:rPr>
                <w:rFonts w:ascii="Arial" w:hAnsi="Arial" w:cs="Arial"/>
              </w:rPr>
            </w:pPr>
            <w:r w:rsidRPr="00DA59CA">
              <w:rPr>
                <w:rFonts w:ascii="Arial" w:hAnsi="Arial" w:cs="Arial"/>
              </w:rPr>
              <w:t xml:space="preserve">Ensure Housing Strategy actively considers health of migrants by </w:t>
            </w:r>
            <w:r w:rsidR="00D4448F" w:rsidRPr="00DA59CA">
              <w:rPr>
                <w:rFonts w:ascii="Arial" w:hAnsi="Arial" w:cs="Arial"/>
              </w:rPr>
              <w:t>building in key action around migrant health in work of Health and Housing sub group. Include migrant group input to Health and Housing focus group to identify needs</w:t>
            </w:r>
            <w:r w:rsidR="00CA4731">
              <w:rPr>
                <w:rFonts w:ascii="Arial" w:hAnsi="Arial" w:cs="Arial"/>
              </w:rPr>
              <w:t>.</w:t>
            </w:r>
          </w:p>
        </w:tc>
        <w:tc>
          <w:tcPr>
            <w:tcW w:w="2835" w:type="dxa"/>
            <w:shd w:val="clear" w:color="auto" w:fill="auto"/>
          </w:tcPr>
          <w:p w:rsidR="00F4106A" w:rsidRPr="00DA59CA" w:rsidRDefault="00E13637" w:rsidP="00E13637">
            <w:pPr>
              <w:jc w:val="center"/>
              <w:rPr>
                <w:rFonts w:ascii="Arial" w:hAnsi="Arial" w:cs="Arial"/>
              </w:rPr>
            </w:pPr>
            <w:r>
              <w:rPr>
                <w:rFonts w:ascii="Arial" w:hAnsi="Arial" w:cs="Arial"/>
              </w:rPr>
              <w:t>7</w:t>
            </w:r>
          </w:p>
        </w:tc>
      </w:tr>
    </w:tbl>
    <w:p w:rsidR="00661BA8" w:rsidRPr="00DA59CA" w:rsidRDefault="00661BA8" w:rsidP="00661BA8">
      <w:pPr>
        <w:rPr>
          <w:rFonts w:ascii="Arial" w:hAnsi="Arial" w:cs="Arial"/>
        </w:rPr>
      </w:pPr>
    </w:p>
    <w:p w:rsidR="00661BA8" w:rsidRDefault="00661BA8" w:rsidP="00661BA8">
      <w:pPr>
        <w:rPr>
          <w:rFonts w:ascii="Arial" w:hAnsi="Arial" w:cs="Arial"/>
        </w:rPr>
      </w:pPr>
    </w:p>
    <w:p w:rsidR="00D246B0" w:rsidRDefault="00D246B0" w:rsidP="00661BA8">
      <w:pPr>
        <w:rPr>
          <w:rFonts w:ascii="Arial" w:hAnsi="Arial" w:cs="Arial"/>
        </w:rPr>
      </w:pPr>
    </w:p>
    <w:p w:rsidR="000F0849" w:rsidRPr="00DA59CA" w:rsidRDefault="000F0849">
      <w:pPr>
        <w:rPr>
          <w:rFonts w:ascii="Arial" w:hAnsi="Arial" w:cs="Arial"/>
        </w:rPr>
      </w:pPr>
      <w:bookmarkStart w:id="0" w:name="_GoBack"/>
      <w:bookmarkEnd w:id="0"/>
    </w:p>
    <w:sectPr w:rsidR="000F0849" w:rsidRPr="00DA59CA" w:rsidSect="00D746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0A2"/>
    <w:multiLevelType w:val="hybridMultilevel"/>
    <w:tmpl w:val="D9B4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04AE8"/>
    <w:multiLevelType w:val="hybridMultilevel"/>
    <w:tmpl w:val="4326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82EA3"/>
    <w:multiLevelType w:val="hybridMultilevel"/>
    <w:tmpl w:val="73608660"/>
    <w:lvl w:ilvl="0" w:tplc="1352A0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1184F"/>
    <w:multiLevelType w:val="hybridMultilevel"/>
    <w:tmpl w:val="8C54F3FE"/>
    <w:lvl w:ilvl="0" w:tplc="DEE45E9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B41B5"/>
    <w:multiLevelType w:val="hybridMultilevel"/>
    <w:tmpl w:val="94E6B982"/>
    <w:lvl w:ilvl="0" w:tplc="DEE45E9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AA3A02"/>
    <w:multiLevelType w:val="hybridMultilevel"/>
    <w:tmpl w:val="4F2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D6F70"/>
    <w:multiLevelType w:val="hybridMultilevel"/>
    <w:tmpl w:val="E4E4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C4596"/>
    <w:multiLevelType w:val="hybridMultilevel"/>
    <w:tmpl w:val="81F8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F475F"/>
    <w:multiLevelType w:val="hybridMultilevel"/>
    <w:tmpl w:val="7BB8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51911"/>
    <w:multiLevelType w:val="hybridMultilevel"/>
    <w:tmpl w:val="D1DA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547FC"/>
    <w:multiLevelType w:val="hybridMultilevel"/>
    <w:tmpl w:val="9DB01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B53E5B"/>
    <w:multiLevelType w:val="hybridMultilevel"/>
    <w:tmpl w:val="E370CC10"/>
    <w:lvl w:ilvl="0" w:tplc="DEE45E9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2032FE"/>
    <w:multiLevelType w:val="hybridMultilevel"/>
    <w:tmpl w:val="644E9AEE"/>
    <w:lvl w:ilvl="0" w:tplc="DEE45E9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13316"/>
    <w:multiLevelType w:val="hybridMultilevel"/>
    <w:tmpl w:val="2B7E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3"/>
  </w:num>
  <w:num w:numId="5">
    <w:abstractNumId w:val="5"/>
  </w:num>
  <w:num w:numId="6">
    <w:abstractNumId w:val="1"/>
  </w:num>
  <w:num w:numId="7">
    <w:abstractNumId w:val="0"/>
  </w:num>
  <w:num w:numId="8">
    <w:abstractNumId w:val="9"/>
  </w:num>
  <w:num w:numId="9">
    <w:abstractNumId w:val="8"/>
  </w:num>
  <w:num w:numId="10">
    <w:abstractNumId w:val="12"/>
  </w:num>
  <w:num w:numId="11">
    <w:abstractNumId w:val="11"/>
  </w:num>
  <w:num w:numId="12">
    <w:abstractNumId w:val="4"/>
  </w:num>
  <w:num w:numId="13">
    <w:abstractNumId w:val="3"/>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CB"/>
    <w:rsid w:val="00025547"/>
    <w:rsid w:val="000B3858"/>
    <w:rsid w:val="000C6DFB"/>
    <w:rsid w:val="000F0849"/>
    <w:rsid w:val="001345DB"/>
    <w:rsid w:val="001A32BC"/>
    <w:rsid w:val="00213024"/>
    <w:rsid w:val="0021793E"/>
    <w:rsid w:val="00255565"/>
    <w:rsid w:val="002C0188"/>
    <w:rsid w:val="002C2B3D"/>
    <w:rsid w:val="002F75F2"/>
    <w:rsid w:val="00342E5B"/>
    <w:rsid w:val="00365FEE"/>
    <w:rsid w:val="003D127B"/>
    <w:rsid w:val="00413941"/>
    <w:rsid w:val="00430B3E"/>
    <w:rsid w:val="00453AC3"/>
    <w:rsid w:val="00485D78"/>
    <w:rsid w:val="004C5FF7"/>
    <w:rsid w:val="00565DC0"/>
    <w:rsid w:val="005B094E"/>
    <w:rsid w:val="005F6CB4"/>
    <w:rsid w:val="00635B20"/>
    <w:rsid w:val="00652EDF"/>
    <w:rsid w:val="00661BA8"/>
    <w:rsid w:val="006B4862"/>
    <w:rsid w:val="00717310"/>
    <w:rsid w:val="00784F64"/>
    <w:rsid w:val="008A4E9A"/>
    <w:rsid w:val="008F6BBC"/>
    <w:rsid w:val="009C606F"/>
    <w:rsid w:val="009D77B3"/>
    <w:rsid w:val="00A22E98"/>
    <w:rsid w:val="00AB43E6"/>
    <w:rsid w:val="00AB4942"/>
    <w:rsid w:val="00AE36FB"/>
    <w:rsid w:val="00B31E1F"/>
    <w:rsid w:val="00B55096"/>
    <w:rsid w:val="00B56184"/>
    <w:rsid w:val="00B7488D"/>
    <w:rsid w:val="00BF51FD"/>
    <w:rsid w:val="00C66026"/>
    <w:rsid w:val="00C70D2D"/>
    <w:rsid w:val="00C77C40"/>
    <w:rsid w:val="00C93374"/>
    <w:rsid w:val="00C95592"/>
    <w:rsid w:val="00CA4731"/>
    <w:rsid w:val="00CB1390"/>
    <w:rsid w:val="00CB62C9"/>
    <w:rsid w:val="00CE4A24"/>
    <w:rsid w:val="00D246B0"/>
    <w:rsid w:val="00D4448F"/>
    <w:rsid w:val="00D578CB"/>
    <w:rsid w:val="00D7460B"/>
    <w:rsid w:val="00DA59CA"/>
    <w:rsid w:val="00E13637"/>
    <w:rsid w:val="00E16AF1"/>
    <w:rsid w:val="00E17AE4"/>
    <w:rsid w:val="00EC0BC0"/>
    <w:rsid w:val="00EE0C2F"/>
    <w:rsid w:val="00F4106A"/>
    <w:rsid w:val="00FA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C117"/>
  <w15:chartTrackingRefBased/>
  <w15:docId w15:val="{F7FB6D2B-4EDA-4981-ADAD-602F62F5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B3E"/>
    <w:pPr>
      <w:ind w:left="720"/>
      <w:contextualSpacing/>
    </w:pPr>
  </w:style>
  <w:style w:type="paragraph" w:customStyle="1" w:styleId="Default">
    <w:name w:val="Default"/>
    <w:rsid w:val="00CB13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70643">
      <w:bodyDiv w:val="1"/>
      <w:marLeft w:val="0"/>
      <w:marRight w:val="0"/>
      <w:marTop w:val="0"/>
      <w:marBottom w:val="0"/>
      <w:divBdr>
        <w:top w:val="none" w:sz="0" w:space="0" w:color="auto"/>
        <w:left w:val="none" w:sz="0" w:space="0" w:color="auto"/>
        <w:bottom w:val="none" w:sz="0" w:space="0" w:color="auto"/>
        <w:right w:val="none" w:sz="0" w:space="0" w:color="auto"/>
      </w:divBdr>
    </w:div>
    <w:div w:id="2068070130">
      <w:bodyDiv w:val="1"/>
      <w:marLeft w:val="0"/>
      <w:marRight w:val="0"/>
      <w:marTop w:val="0"/>
      <w:marBottom w:val="0"/>
      <w:divBdr>
        <w:top w:val="none" w:sz="0" w:space="0" w:color="auto"/>
        <w:left w:val="none" w:sz="0" w:space="0" w:color="auto"/>
        <w:bottom w:val="none" w:sz="0" w:space="0" w:color="auto"/>
        <w:right w:val="none" w:sz="0" w:space="0" w:color="auto"/>
      </w:divBdr>
      <w:divsChild>
        <w:div w:id="2084065588">
          <w:marLeft w:val="0"/>
          <w:marRight w:val="0"/>
          <w:marTop w:val="0"/>
          <w:marBottom w:val="0"/>
          <w:divBdr>
            <w:top w:val="none" w:sz="0" w:space="0" w:color="auto"/>
            <w:left w:val="none" w:sz="0" w:space="0" w:color="auto"/>
            <w:bottom w:val="none" w:sz="0" w:space="0" w:color="auto"/>
            <w:right w:val="none" w:sz="0" w:space="0" w:color="auto"/>
          </w:divBdr>
          <w:divsChild>
            <w:div w:id="130026990">
              <w:marLeft w:val="0"/>
              <w:marRight w:val="0"/>
              <w:marTop w:val="0"/>
              <w:marBottom w:val="0"/>
              <w:divBdr>
                <w:top w:val="none" w:sz="0" w:space="0" w:color="auto"/>
                <w:left w:val="none" w:sz="0" w:space="0" w:color="auto"/>
                <w:bottom w:val="none" w:sz="0" w:space="0" w:color="auto"/>
                <w:right w:val="none" w:sz="0" w:space="0" w:color="auto"/>
              </w:divBdr>
              <w:divsChild>
                <w:div w:id="2089763413">
                  <w:marLeft w:val="0"/>
                  <w:marRight w:val="-50"/>
                  <w:marTop w:val="0"/>
                  <w:marBottom w:val="0"/>
                  <w:divBdr>
                    <w:top w:val="none" w:sz="0" w:space="0" w:color="auto"/>
                    <w:left w:val="none" w:sz="0" w:space="0" w:color="auto"/>
                    <w:bottom w:val="none" w:sz="0" w:space="0" w:color="auto"/>
                    <w:right w:val="none" w:sz="0" w:space="0" w:color="auto"/>
                  </w:divBdr>
                  <w:divsChild>
                    <w:div w:id="147478991">
                      <w:marLeft w:val="0"/>
                      <w:marRight w:val="0"/>
                      <w:marTop w:val="0"/>
                      <w:marBottom w:val="0"/>
                      <w:divBdr>
                        <w:top w:val="none" w:sz="0" w:space="0" w:color="auto"/>
                        <w:left w:val="none" w:sz="0" w:space="0" w:color="auto"/>
                        <w:bottom w:val="none" w:sz="0" w:space="0" w:color="auto"/>
                        <w:right w:val="none" w:sz="0" w:space="0" w:color="auto"/>
                      </w:divBdr>
                      <w:divsChild>
                        <w:div w:id="184092553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26127812">
                  <w:marLeft w:val="0"/>
                  <w:marRight w:val="0"/>
                  <w:marTop w:val="0"/>
                  <w:marBottom w:val="0"/>
                  <w:divBdr>
                    <w:top w:val="none" w:sz="0" w:space="0" w:color="auto"/>
                    <w:left w:val="none" w:sz="0" w:space="0" w:color="auto"/>
                    <w:bottom w:val="none" w:sz="0" w:space="0" w:color="auto"/>
                    <w:right w:val="none" w:sz="0" w:space="0" w:color="auto"/>
                  </w:divBdr>
                  <w:divsChild>
                    <w:div w:id="1383410114">
                      <w:marLeft w:val="0"/>
                      <w:marRight w:val="0"/>
                      <w:marTop w:val="0"/>
                      <w:marBottom w:val="0"/>
                      <w:divBdr>
                        <w:top w:val="none" w:sz="0" w:space="0" w:color="auto"/>
                        <w:left w:val="none" w:sz="0" w:space="0" w:color="auto"/>
                        <w:bottom w:val="none" w:sz="0" w:space="0" w:color="auto"/>
                        <w:right w:val="none" w:sz="0" w:space="0" w:color="auto"/>
                      </w:divBdr>
                      <w:divsChild>
                        <w:div w:id="1783452276">
                          <w:marLeft w:val="255"/>
                          <w:marRight w:val="0"/>
                          <w:marTop w:val="0"/>
                          <w:marBottom w:val="0"/>
                          <w:divBdr>
                            <w:top w:val="none" w:sz="0" w:space="0" w:color="auto"/>
                            <w:left w:val="none" w:sz="0" w:space="0" w:color="auto"/>
                            <w:bottom w:val="none" w:sz="0" w:space="0" w:color="auto"/>
                            <w:right w:val="none" w:sz="0" w:space="0" w:color="auto"/>
                          </w:divBdr>
                          <w:divsChild>
                            <w:div w:id="210846597">
                              <w:marLeft w:val="0"/>
                              <w:marRight w:val="0"/>
                              <w:marTop w:val="255"/>
                              <w:marBottom w:val="255"/>
                              <w:divBdr>
                                <w:top w:val="none" w:sz="0" w:space="0" w:color="auto"/>
                                <w:left w:val="none" w:sz="0" w:space="0" w:color="auto"/>
                                <w:bottom w:val="none" w:sz="0" w:space="0" w:color="auto"/>
                                <w:right w:val="none" w:sz="0" w:space="0" w:color="auto"/>
                              </w:divBdr>
                              <w:divsChild>
                                <w:div w:id="2072194671">
                                  <w:marLeft w:val="0"/>
                                  <w:marRight w:val="0"/>
                                  <w:marTop w:val="0"/>
                                  <w:marBottom w:val="0"/>
                                  <w:divBdr>
                                    <w:top w:val="none" w:sz="0" w:space="0" w:color="auto"/>
                                    <w:left w:val="none" w:sz="0" w:space="0" w:color="auto"/>
                                    <w:bottom w:val="none" w:sz="0" w:space="0" w:color="auto"/>
                                    <w:right w:val="none" w:sz="0" w:space="0" w:color="auto"/>
                                  </w:divBdr>
                                  <w:divsChild>
                                    <w:div w:id="1687292061">
                                      <w:marLeft w:val="0"/>
                                      <w:marRight w:val="0"/>
                                      <w:marTop w:val="0"/>
                                      <w:marBottom w:val="0"/>
                                      <w:divBdr>
                                        <w:top w:val="none" w:sz="0" w:space="0" w:color="auto"/>
                                        <w:left w:val="none" w:sz="0" w:space="0" w:color="auto"/>
                                        <w:bottom w:val="none" w:sz="0" w:space="0" w:color="auto"/>
                                        <w:right w:val="none" w:sz="0" w:space="0" w:color="auto"/>
                                      </w:divBdr>
                                    </w:div>
                                  </w:divsChild>
                                </w:div>
                                <w:div w:id="1786268630">
                                  <w:marLeft w:val="0"/>
                                  <w:marRight w:val="0"/>
                                  <w:marTop w:val="0"/>
                                  <w:marBottom w:val="0"/>
                                  <w:divBdr>
                                    <w:top w:val="none" w:sz="0" w:space="0" w:color="auto"/>
                                    <w:left w:val="none" w:sz="0" w:space="0" w:color="auto"/>
                                    <w:bottom w:val="none" w:sz="0" w:space="0" w:color="auto"/>
                                    <w:right w:val="none" w:sz="0" w:space="0" w:color="auto"/>
                                  </w:divBdr>
                                  <w:divsChild>
                                    <w:div w:id="1965455511">
                                      <w:marLeft w:val="0"/>
                                      <w:marRight w:val="0"/>
                                      <w:marTop w:val="0"/>
                                      <w:marBottom w:val="0"/>
                                      <w:divBdr>
                                        <w:top w:val="none" w:sz="0" w:space="0" w:color="auto"/>
                                        <w:left w:val="none" w:sz="0" w:space="0" w:color="auto"/>
                                        <w:bottom w:val="none" w:sz="0" w:space="0" w:color="auto"/>
                                        <w:right w:val="none" w:sz="0" w:space="0" w:color="auto"/>
                                      </w:divBdr>
                                    </w:div>
                                  </w:divsChild>
                                </w:div>
                                <w:div w:id="1992636142">
                                  <w:marLeft w:val="0"/>
                                  <w:marRight w:val="0"/>
                                  <w:marTop w:val="0"/>
                                  <w:marBottom w:val="0"/>
                                  <w:divBdr>
                                    <w:top w:val="none" w:sz="0" w:space="0" w:color="auto"/>
                                    <w:left w:val="none" w:sz="0" w:space="0" w:color="auto"/>
                                    <w:bottom w:val="none" w:sz="0" w:space="0" w:color="auto"/>
                                    <w:right w:val="none" w:sz="0" w:space="0" w:color="auto"/>
                                  </w:divBdr>
                                  <w:divsChild>
                                    <w:div w:id="1783375734">
                                      <w:marLeft w:val="0"/>
                                      <w:marRight w:val="0"/>
                                      <w:marTop w:val="0"/>
                                      <w:marBottom w:val="0"/>
                                      <w:divBdr>
                                        <w:top w:val="none" w:sz="0" w:space="0" w:color="auto"/>
                                        <w:left w:val="none" w:sz="0" w:space="0" w:color="auto"/>
                                        <w:bottom w:val="none" w:sz="0" w:space="0" w:color="auto"/>
                                        <w:right w:val="none" w:sz="0" w:space="0" w:color="auto"/>
                                      </w:divBdr>
                                    </w:div>
                                  </w:divsChild>
                                </w:div>
                                <w:div w:id="891691599">
                                  <w:marLeft w:val="0"/>
                                  <w:marRight w:val="0"/>
                                  <w:marTop w:val="0"/>
                                  <w:marBottom w:val="0"/>
                                  <w:divBdr>
                                    <w:top w:val="none" w:sz="0" w:space="0" w:color="auto"/>
                                    <w:left w:val="none" w:sz="0" w:space="0" w:color="auto"/>
                                    <w:bottom w:val="none" w:sz="0" w:space="0" w:color="auto"/>
                                    <w:right w:val="none" w:sz="0" w:space="0" w:color="auto"/>
                                  </w:divBdr>
                                  <w:divsChild>
                                    <w:div w:id="1561744545">
                                      <w:marLeft w:val="0"/>
                                      <w:marRight w:val="0"/>
                                      <w:marTop w:val="0"/>
                                      <w:marBottom w:val="0"/>
                                      <w:divBdr>
                                        <w:top w:val="none" w:sz="0" w:space="0" w:color="auto"/>
                                        <w:left w:val="none" w:sz="0" w:space="0" w:color="auto"/>
                                        <w:bottom w:val="none" w:sz="0" w:space="0" w:color="auto"/>
                                        <w:right w:val="none" w:sz="0" w:space="0" w:color="auto"/>
                                      </w:divBdr>
                                    </w:div>
                                  </w:divsChild>
                                </w:div>
                                <w:div w:id="1697194360">
                                  <w:marLeft w:val="0"/>
                                  <w:marRight w:val="0"/>
                                  <w:marTop w:val="0"/>
                                  <w:marBottom w:val="0"/>
                                  <w:divBdr>
                                    <w:top w:val="none" w:sz="0" w:space="0" w:color="auto"/>
                                    <w:left w:val="none" w:sz="0" w:space="0" w:color="auto"/>
                                    <w:bottom w:val="none" w:sz="0" w:space="0" w:color="auto"/>
                                    <w:right w:val="none" w:sz="0" w:space="0" w:color="auto"/>
                                  </w:divBdr>
                                  <w:divsChild>
                                    <w:div w:id="1328899702">
                                      <w:marLeft w:val="0"/>
                                      <w:marRight w:val="0"/>
                                      <w:marTop w:val="0"/>
                                      <w:marBottom w:val="0"/>
                                      <w:divBdr>
                                        <w:top w:val="none" w:sz="0" w:space="0" w:color="auto"/>
                                        <w:left w:val="none" w:sz="0" w:space="0" w:color="auto"/>
                                        <w:bottom w:val="none" w:sz="0" w:space="0" w:color="auto"/>
                                        <w:right w:val="none" w:sz="0" w:space="0" w:color="auto"/>
                                      </w:divBdr>
                                    </w:div>
                                  </w:divsChild>
                                </w:div>
                                <w:div w:id="313608152">
                                  <w:marLeft w:val="0"/>
                                  <w:marRight w:val="0"/>
                                  <w:marTop w:val="0"/>
                                  <w:marBottom w:val="0"/>
                                  <w:divBdr>
                                    <w:top w:val="none" w:sz="0" w:space="0" w:color="auto"/>
                                    <w:left w:val="none" w:sz="0" w:space="0" w:color="auto"/>
                                    <w:bottom w:val="none" w:sz="0" w:space="0" w:color="auto"/>
                                    <w:right w:val="none" w:sz="0" w:space="0" w:color="auto"/>
                                  </w:divBdr>
                                  <w:divsChild>
                                    <w:div w:id="365372549">
                                      <w:marLeft w:val="0"/>
                                      <w:marRight w:val="0"/>
                                      <w:marTop w:val="0"/>
                                      <w:marBottom w:val="0"/>
                                      <w:divBdr>
                                        <w:top w:val="none" w:sz="0" w:space="0" w:color="auto"/>
                                        <w:left w:val="none" w:sz="0" w:space="0" w:color="auto"/>
                                        <w:bottom w:val="none" w:sz="0" w:space="0" w:color="auto"/>
                                        <w:right w:val="none" w:sz="0" w:space="0" w:color="auto"/>
                                      </w:divBdr>
                                    </w:div>
                                  </w:divsChild>
                                </w:div>
                                <w:div w:id="519397126">
                                  <w:marLeft w:val="0"/>
                                  <w:marRight w:val="0"/>
                                  <w:marTop w:val="0"/>
                                  <w:marBottom w:val="0"/>
                                  <w:divBdr>
                                    <w:top w:val="none" w:sz="0" w:space="0" w:color="auto"/>
                                    <w:left w:val="none" w:sz="0" w:space="0" w:color="auto"/>
                                    <w:bottom w:val="none" w:sz="0" w:space="0" w:color="auto"/>
                                    <w:right w:val="none" w:sz="0" w:space="0" w:color="auto"/>
                                  </w:divBdr>
                                  <w:divsChild>
                                    <w:div w:id="973364128">
                                      <w:marLeft w:val="0"/>
                                      <w:marRight w:val="0"/>
                                      <w:marTop w:val="0"/>
                                      <w:marBottom w:val="0"/>
                                      <w:divBdr>
                                        <w:top w:val="none" w:sz="0" w:space="0" w:color="auto"/>
                                        <w:left w:val="none" w:sz="0" w:space="0" w:color="auto"/>
                                        <w:bottom w:val="none" w:sz="0" w:space="0" w:color="auto"/>
                                        <w:right w:val="none" w:sz="0" w:space="0" w:color="auto"/>
                                      </w:divBdr>
                                    </w:div>
                                  </w:divsChild>
                                </w:div>
                                <w:div w:id="769358018">
                                  <w:marLeft w:val="0"/>
                                  <w:marRight w:val="0"/>
                                  <w:marTop w:val="0"/>
                                  <w:marBottom w:val="0"/>
                                  <w:divBdr>
                                    <w:top w:val="none" w:sz="0" w:space="0" w:color="auto"/>
                                    <w:left w:val="none" w:sz="0" w:space="0" w:color="auto"/>
                                    <w:bottom w:val="none" w:sz="0" w:space="0" w:color="auto"/>
                                    <w:right w:val="none" w:sz="0" w:space="0" w:color="auto"/>
                                  </w:divBdr>
                                  <w:divsChild>
                                    <w:div w:id="418061996">
                                      <w:marLeft w:val="0"/>
                                      <w:marRight w:val="0"/>
                                      <w:marTop w:val="0"/>
                                      <w:marBottom w:val="0"/>
                                      <w:divBdr>
                                        <w:top w:val="none" w:sz="0" w:space="0" w:color="auto"/>
                                        <w:left w:val="none" w:sz="0" w:space="0" w:color="auto"/>
                                        <w:bottom w:val="none" w:sz="0" w:space="0" w:color="auto"/>
                                        <w:right w:val="none" w:sz="0" w:space="0" w:color="auto"/>
                                      </w:divBdr>
                                    </w:div>
                                  </w:divsChild>
                                </w:div>
                                <w:div w:id="242492358">
                                  <w:marLeft w:val="0"/>
                                  <w:marRight w:val="0"/>
                                  <w:marTop w:val="0"/>
                                  <w:marBottom w:val="0"/>
                                  <w:divBdr>
                                    <w:top w:val="none" w:sz="0" w:space="0" w:color="auto"/>
                                    <w:left w:val="none" w:sz="0" w:space="0" w:color="auto"/>
                                    <w:bottom w:val="none" w:sz="0" w:space="0" w:color="auto"/>
                                    <w:right w:val="none" w:sz="0" w:space="0" w:color="auto"/>
                                  </w:divBdr>
                                  <w:divsChild>
                                    <w:div w:id="1330477368">
                                      <w:marLeft w:val="0"/>
                                      <w:marRight w:val="0"/>
                                      <w:marTop w:val="0"/>
                                      <w:marBottom w:val="0"/>
                                      <w:divBdr>
                                        <w:top w:val="none" w:sz="0" w:space="0" w:color="auto"/>
                                        <w:left w:val="none" w:sz="0" w:space="0" w:color="auto"/>
                                        <w:bottom w:val="none" w:sz="0" w:space="0" w:color="auto"/>
                                        <w:right w:val="none" w:sz="0" w:space="0" w:color="auto"/>
                                      </w:divBdr>
                                    </w:div>
                                  </w:divsChild>
                                </w:div>
                                <w:div w:id="1045443804">
                                  <w:marLeft w:val="0"/>
                                  <w:marRight w:val="0"/>
                                  <w:marTop w:val="0"/>
                                  <w:marBottom w:val="0"/>
                                  <w:divBdr>
                                    <w:top w:val="none" w:sz="0" w:space="0" w:color="auto"/>
                                    <w:left w:val="none" w:sz="0" w:space="0" w:color="auto"/>
                                    <w:bottom w:val="none" w:sz="0" w:space="0" w:color="auto"/>
                                    <w:right w:val="none" w:sz="0" w:space="0" w:color="auto"/>
                                  </w:divBdr>
                                  <w:divsChild>
                                    <w:div w:id="2034836974">
                                      <w:marLeft w:val="0"/>
                                      <w:marRight w:val="0"/>
                                      <w:marTop w:val="0"/>
                                      <w:marBottom w:val="0"/>
                                      <w:divBdr>
                                        <w:top w:val="none" w:sz="0" w:space="0" w:color="auto"/>
                                        <w:left w:val="none" w:sz="0" w:space="0" w:color="auto"/>
                                        <w:bottom w:val="none" w:sz="0" w:space="0" w:color="auto"/>
                                        <w:right w:val="none" w:sz="0" w:space="0" w:color="auto"/>
                                      </w:divBdr>
                                    </w:div>
                                  </w:divsChild>
                                </w:div>
                                <w:div w:id="1347446124">
                                  <w:marLeft w:val="0"/>
                                  <w:marRight w:val="0"/>
                                  <w:marTop w:val="0"/>
                                  <w:marBottom w:val="0"/>
                                  <w:divBdr>
                                    <w:top w:val="none" w:sz="0" w:space="0" w:color="auto"/>
                                    <w:left w:val="none" w:sz="0" w:space="0" w:color="auto"/>
                                    <w:bottom w:val="none" w:sz="0" w:space="0" w:color="auto"/>
                                    <w:right w:val="none" w:sz="0" w:space="0" w:color="auto"/>
                                  </w:divBdr>
                                  <w:divsChild>
                                    <w:div w:id="20132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00267">
                          <w:marLeft w:val="0"/>
                          <w:marRight w:val="0"/>
                          <w:marTop w:val="0"/>
                          <w:marBottom w:val="0"/>
                          <w:divBdr>
                            <w:top w:val="single" w:sz="6" w:space="0" w:color="000000"/>
                            <w:left w:val="single" w:sz="6" w:space="0" w:color="000000"/>
                            <w:bottom w:val="single" w:sz="6" w:space="0" w:color="000000"/>
                            <w:right w:val="single" w:sz="6" w:space="0" w:color="000000"/>
                          </w:divBdr>
                          <w:divsChild>
                            <w:div w:id="1741946941">
                              <w:marLeft w:val="60"/>
                              <w:marRight w:val="0"/>
                              <w:marTop w:val="0"/>
                              <w:marBottom w:val="0"/>
                              <w:divBdr>
                                <w:top w:val="single" w:sz="2" w:space="0" w:color="444444"/>
                                <w:left w:val="single" w:sz="6" w:space="7" w:color="444444"/>
                                <w:bottom w:val="single" w:sz="6" w:space="0" w:color="444444"/>
                                <w:right w:val="single" w:sz="2" w:space="7" w:color="444444"/>
                              </w:divBdr>
                              <w:divsChild>
                                <w:div w:id="14857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4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Elizabeth</dc:creator>
  <cp:keywords/>
  <dc:description/>
  <cp:lastModifiedBy>Jon Beech</cp:lastModifiedBy>
  <cp:revision>2</cp:revision>
  <dcterms:created xsi:type="dcterms:W3CDTF">2018-09-11T14:22:00Z</dcterms:created>
  <dcterms:modified xsi:type="dcterms:W3CDTF">2018-09-11T14:22:00Z</dcterms:modified>
</cp:coreProperties>
</file>