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7BF" w:rsidRPr="006A2D82" w:rsidRDefault="008D77BF">
      <w:pPr>
        <w:rPr>
          <w:b/>
          <w:sz w:val="28"/>
        </w:rPr>
      </w:pPr>
      <w:r w:rsidRPr="006A2D82">
        <w:rPr>
          <w:b/>
          <w:sz w:val="28"/>
        </w:rPr>
        <w:t>Briefing note</w:t>
      </w:r>
      <w:r w:rsidR="006A2D82" w:rsidRPr="006A2D82">
        <w:rPr>
          <w:b/>
          <w:sz w:val="28"/>
        </w:rPr>
        <w:t>: Automatic disqualification rule changes</w:t>
      </w:r>
    </w:p>
    <w:p w:rsidR="001E5B10" w:rsidRPr="00CE4A24" w:rsidRDefault="008D77BF">
      <w:pPr>
        <w:rPr>
          <w:b/>
          <w:sz w:val="24"/>
        </w:rPr>
      </w:pPr>
      <w:r w:rsidRPr="00CE4A24">
        <w:rPr>
          <w:b/>
          <w:sz w:val="24"/>
        </w:rPr>
        <w:t>What is the issue?</w:t>
      </w:r>
    </w:p>
    <w:p w:rsidR="002744D8" w:rsidRPr="00CE4A24" w:rsidRDefault="0022442D">
      <w:pPr>
        <w:rPr>
          <w:sz w:val="24"/>
        </w:rPr>
      </w:pPr>
      <w:r w:rsidRPr="00CE4A24">
        <w:rPr>
          <w:sz w:val="24"/>
        </w:rPr>
        <w:t xml:space="preserve">The </w:t>
      </w:r>
      <w:r w:rsidR="002744D8" w:rsidRPr="00CE4A24">
        <w:rPr>
          <w:sz w:val="24"/>
        </w:rPr>
        <w:t xml:space="preserve">Charity Commission is changing the rules that automatically disqualify people from acting as trustees or senior managers. The criteria </w:t>
      </w:r>
      <w:proofErr w:type="gramStart"/>
      <w:r w:rsidR="002744D8" w:rsidRPr="00CE4A24">
        <w:rPr>
          <w:sz w:val="24"/>
        </w:rPr>
        <w:t>is</w:t>
      </w:r>
      <w:proofErr w:type="gramEnd"/>
      <w:r w:rsidR="002744D8" w:rsidRPr="00CE4A24">
        <w:rPr>
          <w:sz w:val="24"/>
        </w:rPr>
        <w:t xml:space="preserve"> being broadened and will cover more people than it does currently. Some of these people will be trustees/ senior managers already working in the sector. From 1 August, anyone who is automatically disqualified under the new rules will </w:t>
      </w:r>
      <w:r w:rsidR="00886B52">
        <w:rPr>
          <w:sz w:val="24"/>
        </w:rPr>
        <w:t xml:space="preserve">usually </w:t>
      </w:r>
      <w:r w:rsidR="002744D8" w:rsidRPr="00CE4A24">
        <w:rPr>
          <w:sz w:val="24"/>
        </w:rPr>
        <w:t xml:space="preserve">be committing an offence </w:t>
      </w:r>
      <w:r w:rsidR="00144FB8">
        <w:rPr>
          <w:sz w:val="24"/>
        </w:rPr>
        <w:t xml:space="preserve">if they continue in their role </w:t>
      </w:r>
      <w:r w:rsidR="002744D8" w:rsidRPr="00CE4A24">
        <w:rPr>
          <w:sz w:val="24"/>
        </w:rPr>
        <w:t>unless they have applied for and been successful in getting a “waiver”.</w:t>
      </w:r>
    </w:p>
    <w:p w:rsidR="008D77BF" w:rsidRPr="000A57BA" w:rsidRDefault="000A57BA">
      <w:pPr>
        <w:rPr>
          <w:b/>
          <w:sz w:val="24"/>
        </w:rPr>
      </w:pPr>
      <w:r>
        <w:rPr>
          <w:b/>
          <w:sz w:val="24"/>
        </w:rPr>
        <w:t xml:space="preserve">When do we need to </w:t>
      </w:r>
      <w:proofErr w:type="gramStart"/>
      <w:r>
        <w:rPr>
          <w:b/>
          <w:sz w:val="24"/>
        </w:rPr>
        <w:t>take action</w:t>
      </w:r>
      <w:proofErr w:type="gramEnd"/>
      <w:r>
        <w:rPr>
          <w:b/>
          <w:sz w:val="24"/>
        </w:rPr>
        <w:t xml:space="preserve">? </w:t>
      </w:r>
      <w:r w:rsidR="008D77BF" w:rsidRPr="00CE4A24">
        <w:rPr>
          <w:sz w:val="24"/>
        </w:rPr>
        <w:t>Before 1 August 2018.</w:t>
      </w:r>
    </w:p>
    <w:p w:rsidR="008D77BF" w:rsidRPr="00CE4A24" w:rsidRDefault="008D77BF">
      <w:pPr>
        <w:rPr>
          <w:b/>
          <w:sz w:val="24"/>
        </w:rPr>
      </w:pPr>
      <w:r w:rsidRPr="00CE4A24">
        <w:rPr>
          <w:b/>
          <w:sz w:val="24"/>
        </w:rPr>
        <w:t>What do we need to do?</w:t>
      </w:r>
    </w:p>
    <w:p w:rsidR="0027058B" w:rsidRPr="0027058B" w:rsidRDefault="0027058B" w:rsidP="001E5B10">
      <w:pPr>
        <w:pStyle w:val="ListParagraph"/>
        <w:numPr>
          <w:ilvl w:val="0"/>
          <w:numId w:val="2"/>
        </w:numPr>
        <w:rPr>
          <w:sz w:val="24"/>
        </w:rPr>
      </w:pPr>
      <w:r w:rsidRPr="0027058B">
        <w:rPr>
          <w:b/>
          <w:sz w:val="24"/>
        </w:rPr>
        <w:t xml:space="preserve">Decide which senior manager positions </w:t>
      </w:r>
      <w:r w:rsidR="00851BEA">
        <w:rPr>
          <w:b/>
          <w:sz w:val="24"/>
        </w:rPr>
        <w:t>are affected</w:t>
      </w:r>
      <w:r>
        <w:rPr>
          <w:sz w:val="24"/>
        </w:rPr>
        <w:t>. It is the function (not title) of the position that matters – guidance available.</w:t>
      </w:r>
    </w:p>
    <w:p w:rsidR="001E5B10" w:rsidRPr="00CE4A24" w:rsidRDefault="001E5B10" w:rsidP="001E5B10">
      <w:pPr>
        <w:pStyle w:val="ListParagraph"/>
        <w:numPr>
          <w:ilvl w:val="0"/>
          <w:numId w:val="2"/>
        </w:numPr>
        <w:rPr>
          <w:sz w:val="24"/>
        </w:rPr>
      </w:pPr>
      <w:r w:rsidRPr="00CE4A24">
        <w:rPr>
          <w:b/>
          <w:sz w:val="24"/>
        </w:rPr>
        <w:t xml:space="preserve">Carry out checks </w:t>
      </w:r>
      <w:r w:rsidRPr="00CE4A24">
        <w:rPr>
          <w:sz w:val="24"/>
        </w:rPr>
        <w:t>of public online registers for all t</w:t>
      </w:r>
      <w:r w:rsidR="000A57BA">
        <w:rPr>
          <w:sz w:val="24"/>
        </w:rPr>
        <w:t xml:space="preserve">rustees and senior managers </w:t>
      </w:r>
      <w:r w:rsidRPr="00CE4A24">
        <w:rPr>
          <w:sz w:val="24"/>
        </w:rPr>
        <w:t>e.</w:t>
      </w:r>
      <w:r w:rsidR="000A57BA">
        <w:rPr>
          <w:sz w:val="24"/>
        </w:rPr>
        <w:t>g.</w:t>
      </w:r>
    </w:p>
    <w:p w:rsidR="001E5B10" w:rsidRPr="00CE4A24" w:rsidRDefault="001A4847" w:rsidP="001E5B10">
      <w:pPr>
        <w:pStyle w:val="ListParagraph"/>
        <w:numPr>
          <w:ilvl w:val="1"/>
          <w:numId w:val="2"/>
        </w:numPr>
        <w:rPr>
          <w:sz w:val="24"/>
        </w:rPr>
      </w:pPr>
      <w:hyperlink r:id="rId7" w:history="1">
        <w:r w:rsidR="001E5B10" w:rsidRPr="001A4847">
          <w:rPr>
            <w:rStyle w:val="Hyperlink"/>
            <w:sz w:val="24"/>
          </w:rPr>
          <w:t>Individual Insolvency Register</w:t>
        </w:r>
      </w:hyperlink>
    </w:p>
    <w:p w:rsidR="001E5B10" w:rsidRPr="00CE4A24" w:rsidRDefault="001A4847" w:rsidP="001E5B10">
      <w:pPr>
        <w:pStyle w:val="ListParagraph"/>
        <w:numPr>
          <w:ilvl w:val="1"/>
          <w:numId w:val="2"/>
        </w:numPr>
        <w:rPr>
          <w:sz w:val="24"/>
        </w:rPr>
      </w:pPr>
      <w:hyperlink r:id="rId8" w:history="1">
        <w:r w:rsidR="001E5B10" w:rsidRPr="001A4847">
          <w:rPr>
            <w:rStyle w:val="Hyperlink"/>
            <w:sz w:val="24"/>
          </w:rPr>
          <w:t>Register of disqualified directors</w:t>
        </w:r>
      </w:hyperlink>
    </w:p>
    <w:p w:rsidR="001E5B10" w:rsidRPr="00CE4A24" w:rsidRDefault="001A4847" w:rsidP="001E5B10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HYPERLINK "http://apps.charitycommission.gov.uk/trusteeregister/search.aspx?RegisteredCharityNumber=&amp;CurrentLanguage=English&amp;SubsidiaryNumber=&amp;=DocType&amp;" </w:instrText>
      </w:r>
      <w:r>
        <w:rPr>
          <w:sz w:val="24"/>
        </w:rPr>
      </w:r>
      <w:r>
        <w:rPr>
          <w:sz w:val="24"/>
        </w:rPr>
        <w:fldChar w:fldCharType="separate"/>
      </w:r>
      <w:r w:rsidR="001E5B10" w:rsidRPr="001A4847">
        <w:rPr>
          <w:rStyle w:val="Hyperlink"/>
          <w:sz w:val="24"/>
        </w:rPr>
        <w:t>Register of persons removed as a charity trustee</w:t>
      </w:r>
      <w:r>
        <w:rPr>
          <w:sz w:val="24"/>
        </w:rPr>
        <w:fldChar w:fldCharType="end"/>
      </w:r>
    </w:p>
    <w:p w:rsidR="002744D8" w:rsidRPr="00CE4A24" w:rsidRDefault="002744D8" w:rsidP="002744D8">
      <w:pPr>
        <w:pStyle w:val="ListParagraph"/>
        <w:numPr>
          <w:ilvl w:val="0"/>
          <w:numId w:val="2"/>
        </w:numPr>
        <w:rPr>
          <w:sz w:val="24"/>
        </w:rPr>
      </w:pPr>
      <w:r w:rsidRPr="00CE4A24">
        <w:rPr>
          <w:b/>
          <w:sz w:val="24"/>
        </w:rPr>
        <w:t xml:space="preserve">Ask trustees and senior managers to </w:t>
      </w:r>
      <w:r w:rsidR="00C019EF">
        <w:rPr>
          <w:b/>
          <w:sz w:val="24"/>
        </w:rPr>
        <w:t xml:space="preserve">check the guidance then </w:t>
      </w:r>
      <w:r w:rsidRPr="00CE4A24">
        <w:rPr>
          <w:b/>
          <w:sz w:val="24"/>
        </w:rPr>
        <w:t>complete a declaration</w:t>
      </w:r>
      <w:r w:rsidRPr="00CE4A24">
        <w:rPr>
          <w:sz w:val="24"/>
        </w:rPr>
        <w:t xml:space="preserve"> to confirm that they are </w:t>
      </w:r>
      <w:r w:rsidR="00C019EF">
        <w:rPr>
          <w:sz w:val="24"/>
        </w:rPr>
        <w:t>not disqualified.</w:t>
      </w:r>
    </w:p>
    <w:p w:rsidR="002744D8" w:rsidRPr="00CE4A24" w:rsidRDefault="002744D8" w:rsidP="002744D8">
      <w:pPr>
        <w:pStyle w:val="ListParagraph"/>
        <w:numPr>
          <w:ilvl w:val="0"/>
          <w:numId w:val="2"/>
        </w:numPr>
        <w:rPr>
          <w:sz w:val="24"/>
        </w:rPr>
      </w:pPr>
      <w:r w:rsidRPr="00CE4A24">
        <w:rPr>
          <w:b/>
          <w:sz w:val="24"/>
        </w:rPr>
        <w:t>Decide how often checks will be made</w:t>
      </w:r>
      <w:r w:rsidRPr="00CE4A24">
        <w:rPr>
          <w:sz w:val="24"/>
        </w:rPr>
        <w:t xml:space="preserve"> and declarations will be requested. Just like DBS </w:t>
      </w:r>
      <w:r w:rsidR="000A57BA">
        <w:rPr>
          <w:sz w:val="24"/>
        </w:rPr>
        <w:t xml:space="preserve">checks </w:t>
      </w:r>
      <w:r w:rsidRPr="00CE4A24">
        <w:rPr>
          <w:sz w:val="24"/>
        </w:rPr>
        <w:t xml:space="preserve">there is no set timescale that we </w:t>
      </w:r>
      <w:proofErr w:type="gramStart"/>
      <w:r w:rsidRPr="00CE4A24">
        <w:rPr>
          <w:sz w:val="24"/>
        </w:rPr>
        <w:t>have to</w:t>
      </w:r>
      <w:proofErr w:type="gramEnd"/>
      <w:r w:rsidRPr="00CE4A24">
        <w:rPr>
          <w:sz w:val="24"/>
        </w:rPr>
        <w:t xml:space="preserve"> use. Trustees need to decide what the “reasonable interval” is</w:t>
      </w:r>
      <w:r w:rsidR="00CE4A24">
        <w:rPr>
          <w:sz w:val="24"/>
        </w:rPr>
        <w:t>.</w:t>
      </w:r>
    </w:p>
    <w:p w:rsidR="002744D8" w:rsidRPr="00CE4A24" w:rsidRDefault="002744D8" w:rsidP="002744D8">
      <w:pPr>
        <w:pStyle w:val="ListParagraph"/>
        <w:numPr>
          <w:ilvl w:val="0"/>
          <w:numId w:val="2"/>
        </w:numPr>
        <w:rPr>
          <w:sz w:val="24"/>
        </w:rPr>
      </w:pPr>
      <w:r w:rsidRPr="00CE4A24">
        <w:rPr>
          <w:b/>
          <w:sz w:val="24"/>
        </w:rPr>
        <w:t>Review employment contracts</w:t>
      </w:r>
      <w:r w:rsidRPr="00CE4A24">
        <w:rPr>
          <w:sz w:val="24"/>
        </w:rPr>
        <w:t xml:space="preserve">: “Your charity should review employment or consultancy contract terms for any relevant senior manager </w:t>
      </w:r>
      <w:proofErr w:type="gramStart"/>
      <w:r w:rsidRPr="00CE4A24">
        <w:rPr>
          <w:sz w:val="24"/>
        </w:rPr>
        <w:t>positions, and</w:t>
      </w:r>
      <w:proofErr w:type="gramEnd"/>
      <w:r w:rsidRPr="00CE4A24">
        <w:rPr>
          <w:sz w:val="24"/>
        </w:rPr>
        <w:t xml:space="preserve"> decide whether it is protected if a person in a relevant post becomes disqualified and has to leave their position. You may need to take spe</w:t>
      </w:r>
      <w:r w:rsidR="00CE4A24" w:rsidRPr="00CE4A24">
        <w:rPr>
          <w:sz w:val="24"/>
        </w:rPr>
        <w:t>cialist legal advice about this.</w:t>
      </w:r>
      <w:r w:rsidRPr="00CE4A24">
        <w:rPr>
          <w:sz w:val="24"/>
        </w:rPr>
        <w:t>”</w:t>
      </w:r>
    </w:p>
    <w:p w:rsidR="002744D8" w:rsidRPr="00CE4A24" w:rsidRDefault="002744D8" w:rsidP="002744D8">
      <w:pPr>
        <w:pStyle w:val="ListParagraph"/>
        <w:numPr>
          <w:ilvl w:val="0"/>
          <w:numId w:val="2"/>
        </w:numPr>
        <w:rPr>
          <w:sz w:val="24"/>
        </w:rPr>
      </w:pPr>
      <w:r w:rsidRPr="00CE4A24">
        <w:rPr>
          <w:b/>
          <w:sz w:val="24"/>
        </w:rPr>
        <w:t>Update recruitment procedures</w:t>
      </w:r>
      <w:r w:rsidRPr="00CE4A24">
        <w:rPr>
          <w:sz w:val="24"/>
        </w:rPr>
        <w:t xml:space="preserve"> for trustees and senior managers to include checks/ declarations </w:t>
      </w:r>
      <w:r w:rsidRPr="00CE4A24">
        <w:rPr>
          <w:i/>
          <w:sz w:val="24"/>
        </w:rPr>
        <w:t>before</w:t>
      </w:r>
      <w:r w:rsidRPr="00CE4A24">
        <w:rPr>
          <w:sz w:val="24"/>
        </w:rPr>
        <w:t xml:space="preserve"> an appointment is made. </w:t>
      </w:r>
    </w:p>
    <w:p w:rsidR="002744D8" w:rsidRPr="00CE4A24" w:rsidRDefault="002744D8" w:rsidP="002744D8">
      <w:pPr>
        <w:rPr>
          <w:b/>
          <w:sz w:val="24"/>
        </w:rPr>
      </w:pPr>
      <w:r w:rsidRPr="00CE4A24">
        <w:rPr>
          <w:b/>
          <w:sz w:val="24"/>
        </w:rPr>
        <w:t>What happens if someone is disqualified under the new rules?</w:t>
      </w:r>
    </w:p>
    <w:p w:rsidR="00CE4A24" w:rsidRDefault="00CE4A24">
      <w:pPr>
        <w:rPr>
          <w:sz w:val="24"/>
        </w:rPr>
      </w:pPr>
      <w:r w:rsidRPr="00CE4A24">
        <w:rPr>
          <w:sz w:val="24"/>
        </w:rPr>
        <w:t>The person must step down immediately</w:t>
      </w:r>
      <w:r>
        <w:rPr>
          <w:sz w:val="24"/>
        </w:rPr>
        <w:t xml:space="preserve"> and form</w:t>
      </w:r>
      <w:r w:rsidR="00BE718E">
        <w:rPr>
          <w:sz w:val="24"/>
        </w:rPr>
        <w:t xml:space="preserve">ally resign so that </w:t>
      </w:r>
      <w:proofErr w:type="gramStart"/>
      <w:r w:rsidR="00BE718E">
        <w:rPr>
          <w:sz w:val="24"/>
        </w:rPr>
        <w:t>it is clear that they</w:t>
      </w:r>
      <w:proofErr w:type="gramEnd"/>
      <w:r w:rsidR="00BE718E">
        <w:rPr>
          <w:sz w:val="24"/>
        </w:rPr>
        <w:t xml:space="preserve"> are no longer part of the </w:t>
      </w:r>
      <w:r w:rsidR="000A57BA">
        <w:rPr>
          <w:sz w:val="24"/>
        </w:rPr>
        <w:t>charity</w:t>
      </w:r>
      <w:r w:rsidR="00BE718E">
        <w:rPr>
          <w:sz w:val="24"/>
        </w:rPr>
        <w:t>.</w:t>
      </w:r>
      <w:r w:rsidR="006A2D82">
        <w:rPr>
          <w:sz w:val="24"/>
        </w:rPr>
        <w:t xml:space="preserve"> The same applies to </w:t>
      </w:r>
      <w:r>
        <w:rPr>
          <w:sz w:val="24"/>
        </w:rPr>
        <w:t>senior manager</w:t>
      </w:r>
      <w:r w:rsidR="006A2D82">
        <w:rPr>
          <w:sz w:val="24"/>
        </w:rPr>
        <w:t xml:space="preserve">s but in addition, trustees will </w:t>
      </w:r>
      <w:r>
        <w:rPr>
          <w:sz w:val="24"/>
        </w:rPr>
        <w:t xml:space="preserve">need to </w:t>
      </w:r>
      <w:r w:rsidR="006A2D82">
        <w:rPr>
          <w:sz w:val="24"/>
        </w:rPr>
        <w:t xml:space="preserve">have reviewed </w:t>
      </w:r>
      <w:r>
        <w:rPr>
          <w:sz w:val="24"/>
        </w:rPr>
        <w:t>employment contracts</w:t>
      </w:r>
      <w:r w:rsidR="000A57BA">
        <w:rPr>
          <w:sz w:val="24"/>
        </w:rPr>
        <w:t xml:space="preserve"> to know </w:t>
      </w:r>
      <w:proofErr w:type="gramStart"/>
      <w:r w:rsidR="000A57BA">
        <w:rPr>
          <w:sz w:val="24"/>
        </w:rPr>
        <w:t>whether or not</w:t>
      </w:r>
      <w:proofErr w:type="gramEnd"/>
      <w:r w:rsidR="000A57BA">
        <w:rPr>
          <w:sz w:val="24"/>
        </w:rPr>
        <w:t xml:space="preserve"> they are protected in the case of a potential employment dispute</w:t>
      </w:r>
      <w:r>
        <w:rPr>
          <w:sz w:val="24"/>
        </w:rPr>
        <w:t xml:space="preserve">. </w:t>
      </w:r>
    </w:p>
    <w:p w:rsidR="009932BB" w:rsidRPr="001812F1" w:rsidRDefault="009932BB">
      <w:pPr>
        <w:rPr>
          <w:sz w:val="24"/>
        </w:rPr>
      </w:pPr>
      <w:r w:rsidRPr="00CE4A24">
        <w:rPr>
          <w:sz w:val="24"/>
        </w:rPr>
        <w:t xml:space="preserve">Trustees will need to decide </w:t>
      </w:r>
      <w:proofErr w:type="gramStart"/>
      <w:r w:rsidRPr="00CE4A24">
        <w:rPr>
          <w:sz w:val="24"/>
        </w:rPr>
        <w:t>whether or not</w:t>
      </w:r>
      <w:proofErr w:type="gramEnd"/>
      <w:r w:rsidRPr="00CE4A24">
        <w:rPr>
          <w:sz w:val="24"/>
        </w:rPr>
        <w:t xml:space="preserve"> it is in the best interests of the charity’s beneficiaries for that person to continue as a trustee</w:t>
      </w:r>
      <w:r w:rsidR="001812F1">
        <w:rPr>
          <w:sz w:val="24"/>
        </w:rPr>
        <w:t xml:space="preserve"> or senior manager</w:t>
      </w:r>
      <w:r>
        <w:rPr>
          <w:sz w:val="24"/>
        </w:rPr>
        <w:t xml:space="preserve">. </w:t>
      </w:r>
      <w:r w:rsidR="00CE4A24" w:rsidRPr="00CE4A24">
        <w:rPr>
          <w:sz w:val="24"/>
        </w:rPr>
        <w:t xml:space="preserve">If they </w:t>
      </w:r>
      <w:r w:rsidR="00CE4A24">
        <w:rPr>
          <w:sz w:val="24"/>
        </w:rPr>
        <w:t>have the backing of the trustees</w:t>
      </w:r>
      <w:r w:rsidR="00CE4A24" w:rsidRPr="00CE4A24">
        <w:rPr>
          <w:sz w:val="24"/>
        </w:rPr>
        <w:t xml:space="preserve">, the </w:t>
      </w:r>
      <w:r w:rsidR="000A57BA">
        <w:rPr>
          <w:sz w:val="24"/>
        </w:rPr>
        <w:t xml:space="preserve">individual </w:t>
      </w:r>
      <w:r w:rsidR="006A04F9">
        <w:rPr>
          <w:sz w:val="24"/>
        </w:rPr>
        <w:t>can choose to</w:t>
      </w:r>
      <w:r w:rsidR="00CE4A24" w:rsidRPr="00CE4A24">
        <w:rPr>
          <w:sz w:val="24"/>
        </w:rPr>
        <w:t xml:space="preserve"> apply for a waiver. If the waiver application is </w:t>
      </w:r>
      <w:r w:rsidR="000A57BA" w:rsidRPr="00CE4A24">
        <w:rPr>
          <w:sz w:val="24"/>
        </w:rPr>
        <w:t>successful,</w:t>
      </w:r>
      <w:r w:rsidR="00CE4A24" w:rsidRPr="00CE4A24">
        <w:rPr>
          <w:sz w:val="24"/>
        </w:rPr>
        <w:t xml:space="preserve"> they can </w:t>
      </w:r>
      <w:proofErr w:type="spellStart"/>
      <w:r w:rsidR="00CE4A24" w:rsidRPr="00CE4A24">
        <w:rPr>
          <w:sz w:val="24"/>
        </w:rPr>
        <w:t>rejoin</w:t>
      </w:r>
      <w:proofErr w:type="spellEnd"/>
      <w:r w:rsidR="00CE4A24" w:rsidRPr="00CE4A24">
        <w:rPr>
          <w:sz w:val="24"/>
        </w:rPr>
        <w:t xml:space="preserve"> the trustee board/ senior management team</w:t>
      </w:r>
      <w:r w:rsidR="00CE4A24">
        <w:rPr>
          <w:sz w:val="24"/>
        </w:rPr>
        <w:t>. Note: t</w:t>
      </w:r>
      <w:r w:rsidR="006A2D82">
        <w:rPr>
          <w:sz w:val="24"/>
        </w:rPr>
        <w:t>rustees can support a waiver that includes</w:t>
      </w:r>
      <w:r w:rsidR="00CE4A24">
        <w:rPr>
          <w:sz w:val="24"/>
        </w:rPr>
        <w:t xml:space="preserve"> </w:t>
      </w:r>
      <w:r w:rsidR="006A2D82">
        <w:rPr>
          <w:sz w:val="24"/>
        </w:rPr>
        <w:t xml:space="preserve">conditions that </w:t>
      </w:r>
      <w:r w:rsidR="00CE4A24">
        <w:rPr>
          <w:sz w:val="24"/>
        </w:rPr>
        <w:t>limit the person’</w:t>
      </w:r>
      <w:r w:rsidR="006A2D82">
        <w:rPr>
          <w:sz w:val="24"/>
        </w:rPr>
        <w:t xml:space="preserve">s role (to reduce risk). </w:t>
      </w:r>
    </w:p>
    <w:p w:rsidR="001812F1" w:rsidRDefault="001812F1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br w:type="page"/>
      </w:r>
    </w:p>
    <w:p w:rsidR="006A2D82" w:rsidRPr="00C019EF" w:rsidRDefault="00C019EF">
      <w:pPr>
        <w:rPr>
          <w:rFonts w:ascii="Calibri" w:hAnsi="Calibri"/>
          <w:b/>
          <w:sz w:val="24"/>
        </w:rPr>
      </w:pPr>
      <w:r w:rsidRPr="00C019EF">
        <w:rPr>
          <w:rFonts w:ascii="Calibri" w:hAnsi="Calibri"/>
          <w:b/>
          <w:sz w:val="24"/>
        </w:rPr>
        <w:t>Charity Commission guidance</w:t>
      </w:r>
    </w:p>
    <w:p w:rsidR="00C019EF" w:rsidRDefault="00C019EF" w:rsidP="00C019EF">
      <w:pPr>
        <w:rPr>
          <w:rFonts w:ascii="Calibri" w:hAnsi="Calibri"/>
          <w:sz w:val="24"/>
        </w:rPr>
      </w:pPr>
      <w:r w:rsidRPr="00C019EF">
        <w:rPr>
          <w:rFonts w:ascii="Calibri" w:hAnsi="Calibri"/>
          <w:sz w:val="24"/>
        </w:rPr>
        <w:t xml:space="preserve">The changes to the automatic disqualifications rules and how to prepare for them: </w:t>
      </w:r>
      <w:hyperlink r:id="rId9" w:history="1">
        <w:r w:rsidRPr="00C019EF">
          <w:rPr>
            <w:rStyle w:val="Hyperlink"/>
            <w:rFonts w:ascii="Calibri" w:hAnsi="Calibri"/>
            <w:sz w:val="24"/>
          </w:rPr>
          <w:t>https://www.gov.uk/guidance/automatic-disqualification-rule-changes-guidance-for-charities</w:t>
        </w:r>
      </w:hyperlink>
      <w:r w:rsidRPr="00C019EF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This will be updated after 1 August 2018 when the new rules become law.</w:t>
      </w:r>
    </w:p>
    <w:p w:rsidR="00C019EF" w:rsidRDefault="00C019EF" w:rsidP="00C019EF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Guidance for individuals </w:t>
      </w:r>
      <w:r w:rsidR="007C151F">
        <w:rPr>
          <w:rFonts w:ascii="Calibri" w:hAnsi="Calibri"/>
          <w:sz w:val="24"/>
        </w:rPr>
        <w:t xml:space="preserve">– read this and check the rules before completing the declaration </w:t>
      </w:r>
      <w:hyperlink r:id="rId10" w:history="1">
        <w:r w:rsidRPr="00987F3C">
          <w:rPr>
            <w:rStyle w:val="Hyperlink"/>
            <w:rFonts w:ascii="Calibri" w:hAnsi="Calibri"/>
            <w:sz w:val="24"/>
          </w:rPr>
          <w:t>https://www.gov.uk/guidance/automatic-disqualification-rules-for-charity-trustees-and-charity-senior-positions</w:t>
        </w:r>
      </w:hyperlink>
      <w:r>
        <w:rPr>
          <w:rFonts w:ascii="Calibri" w:hAnsi="Calibri"/>
          <w:sz w:val="24"/>
        </w:rPr>
        <w:t xml:space="preserve"> </w:t>
      </w:r>
    </w:p>
    <w:p w:rsidR="00C019EF" w:rsidRDefault="00C019EF" w:rsidP="00C019EF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Disqualifying reasons table</w:t>
      </w:r>
      <w:r w:rsidR="007C151F">
        <w:rPr>
          <w:rFonts w:ascii="Calibri" w:hAnsi="Calibri"/>
          <w:sz w:val="24"/>
        </w:rPr>
        <w:t xml:space="preserve"> </w:t>
      </w:r>
      <w:hyperlink r:id="rId11" w:history="1">
        <w:r w:rsidR="007C151F" w:rsidRPr="00987F3C">
          <w:rPr>
            <w:rStyle w:val="Hyperlink"/>
            <w:rFonts w:ascii="Calibri" w:hAnsi="Calibri"/>
            <w:sz w:val="24"/>
          </w:rPr>
          <w:t>https://www.gov.uk/government/uploads/system/uploads/attachment_data/file/673799/Auto_disqualification_table_v1.1.pdf</w:t>
        </w:r>
      </w:hyperlink>
      <w:r w:rsidR="007C151F">
        <w:rPr>
          <w:rFonts w:ascii="Calibri" w:hAnsi="Calibri"/>
          <w:sz w:val="24"/>
        </w:rPr>
        <w:t xml:space="preserve"> </w:t>
      </w:r>
    </w:p>
    <w:p w:rsidR="00C019EF" w:rsidRDefault="00C019EF" w:rsidP="00664E5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Senior manager positions that are affected by the new rules</w:t>
      </w:r>
      <w:r w:rsidR="007C151F">
        <w:rPr>
          <w:rFonts w:ascii="Calibri" w:hAnsi="Calibri"/>
          <w:sz w:val="24"/>
        </w:rPr>
        <w:t xml:space="preserve"> </w:t>
      </w:r>
      <w:hyperlink r:id="rId12" w:anchor="senior-manager-positions-affected-by-the-new-rules---an-overview" w:history="1">
        <w:r w:rsidR="00664E56" w:rsidRPr="00987F3C">
          <w:rPr>
            <w:rStyle w:val="Hyperlink"/>
            <w:rFonts w:ascii="Calibri" w:hAnsi="Calibri"/>
            <w:sz w:val="24"/>
          </w:rPr>
          <w:t>https://www.gov.uk/guidance/automatic-disqualification-rules-for-charity-trustees-and-charity-senior-positions#senior-manager-positions-affected-by-the-new-rules---an-overview</w:t>
        </w:r>
      </w:hyperlink>
    </w:p>
    <w:p w:rsidR="007C151F" w:rsidRDefault="007C151F" w:rsidP="00C019EF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How to apply for a waiver </w:t>
      </w:r>
      <w:hyperlink r:id="rId13" w:anchor="how-to-apply-for-a-waiver" w:history="1">
        <w:r w:rsidRPr="00987F3C">
          <w:rPr>
            <w:rStyle w:val="Hyperlink"/>
            <w:rFonts w:ascii="Calibri" w:hAnsi="Calibri"/>
            <w:sz w:val="24"/>
          </w:rPr>
          <w:t>https://www.gov.uk/guidance/automatic-disqualification-rules-for-charity-trustees-and-charity-senior-positions#how-to-apply-for-a-waiver</w:t>
        </w:r>
      </w:hyperlink>
      <w:r>
        <w:rPr>
          <w:rFonts w:ascii="Calibri" w:hAnsi="Calibri"/>
          <w:sz w:val="24"/>
        </w:rPr>
        <w:t xml:space="preserve"> </w:t>
      </w:r>
    </w:p>
    <w:p w:rsidR="00C019EF" w:rsidRPr="00C019EF" w:rsidRDefault="00C019EF" w:rsidP="00C019EF">
      <w:pPr>
        <w:rPr>
          <w:rFonts w:ascii="Calibri" w:hAnsi="Calibri"/>
          <w:b/>
          <w:sz w:val="24"/>
        </w:rPr>
      </w:pPr>
      <w:r w:rsidRPr="00C019EF">
        <w:rPr>
          <w:rFonts w:ascii="Calibri" w:hAnsi="Calibri"/>
          <w:b/>
          <w:sz w:val="24"/>
        </w:rPr>
        <w:t>Sample declarations that we can use</w:t>
      </w:r>
    </w:p>
    <w:p w:rsidR="00C019EF" w:rsidRDefault="00C019EF" w:rsidP="00C019EF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Senior charity manager </w:t>
      </w:r>
      <w:hyperlink r:id="rId14" w:history="1">
        <w:r w:rsidR="007C151F" w:rsidRPr="00987F3C">
          <w:rPr>
            <w:rStyle w:val="Hyperlink"/>
            <w:rFonts w:ascii="Calibri" w:hAnsi="Calibri"/>
            <w:sz w:val="24"/>
          </w:rPr>
          <w:t>https://www.gov.uk/government/uploads/system/uploads/attachment_data/file/706928/Senior_manager_declaration_v1.1_odt.odt</w:t>
        </w:r>
      </w:hyperlink>
      <w:r w:rsidR="007C151F">
        <w:rPr>
          <w:rFonts w:ascii="Calibri" w:hAnsi="Calibri"/>
          <w:sz w:val="24"/>
        </w:rPr>
        <w:t xml:space="preserve"> </w:t>
      </w:r>
    </w:p>
    <w:p w:rsidR="00C019EF" w:rsidRDefault="00C019EF" w:rsidP="00C019EF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Trustee</w:t>
      </w:r>
      <w:r w:rsidR="007C151F">
        <w:rPr>
          <w:rFonts w:ascii="Calibri" w:hAnsi="Calibri"/>
          <w:sz w:val="24"/>
        </w:rPr>
        <w:t xml:space="preserve"> </w:t>
      </w:r>
      <w:hyperlink r:id="rId15" w:history="1">
        <w:r w:rsidR="007C151F" w:rsidRPr="00987F3C">
          <w:rPr>
            <w:rStyle w:val="Hyperlink"/>
            <w:rFonts w:ascii="Calibri" w:hAnsi="Calibri"/>
            <w:sz w:val="24"/>
          </w:rPr>
          <w:t>https://www.gov.uk/government/uploads/system/uploads/attachment_data/file/706918/Trustee_declaration_auto_disqualification_v1_odt.odt</w:t>
        </w:r>
      </w:hyperlink>
      <w:r w:rsidR="007C151F">
        <w:rPr>
          <w:rFonts w:ascii="Calibri" w:hAnsi="Calibri"/>
          <w:sz w:val="24"/>
        </w:rPr>
        <w:t xml:space="preserve"> </w:t>
      </w:r>
    </w:p>
    <w:p w:rsidR="00C019EF" w:rsidRDefault="00C019EF" w:rsidP="00C019EF">
      <w:pPr>
        <w:rPr>
          <w:rFonts w:ascii="Calibri" w:hAnsi="Calibri"/>
          <w:sz w:val="24"/>
        </w:rPr>
      </w:pPr>
    </w:p>
    <w:p w:rsidR="00C019EF" w:rsidRPr="00C019EF" w:rsidRDefault="00C019EF" w:rsidP="00C019EF">
      <w:pPr>
        <w:rPr>
          <w:rFonts w:ascii="Calibri" w:hAnsi="Calibri"/>
          <w:sz w:val="24"/>
        </w:rPr>
      </w:pPr>
    </w:p>
    <w:p w:rsidR="00C019EF" w:rsidRPr="00CE4A24" w:rsidRDefault="00C019EF" w:rsidP="00C019EF">
      <w:pPr>
        <w:rPr>
          <w:sz w:val="24"/>
        </w:rPr>
      </w:pPr>
    </w:p>
    <w:sectPr w:rsidR="00C019EF" w:rsidRPr="00CE4A2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30A" w:rsidRDefault="0075630A" w:rsidP="00851BEA">
      <w:pPr>
        <w:spacing w:after="0" w:line="240" w:lineRule="auto"/>
      </w:pPr>
      <w:r>
        <w:separator/>
      </w:r>
    </w:p>
  </w:endnote>
  <w:endnote w:type="continuationSeparator" w:id="0">
    <w:p w:rsidR="0075630A" w:rsidRDefault="0075630A" w:rsidP="0085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CDF" w:rsidRDefault="00D12C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51F" w:rsidRDefault="007C151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12CDF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CDF" w:rsidRDefault="00D12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30A" w:rsidRDefault="0075630A" w:rsidP="00851BEA">
      <w:pPr>
        <w:spacing w:after="0" w:line="240" w:lineRule="auto"/>
      </w:pPr>
      <w:r>
        <w:separator/>
      </w:r>
    </w:p>
  </w:footnote>
  <w:footnote w:type="continuationSeparator" w:id="0">
    <w:p w:rsidR="0075630A" w:rsidRDefault="0075630A" w:rsidP="00851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CDF" w:rsidRDefault="00D12C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EA" w:rsidRPr="00851BEA" w:rsidRDefault="00851BEA">
    <w:pPr>
      <w:pStyle w:val="Header"/>
      <w:rPr>
        <w:i/>
      </w:rPr>
    </w:pPr>
    <w:r w:rsidRPr="00851BEA">
      <w:rPr>
        <w:i/>
      </w:rPr>
      <w:t>17 July 2018</w:t>
    </w:r>
    <w:r w:rsidR="00D12CDF">
      <w:rPr>
        <w:i/>
      </w:rPr>
      <w:t>, Community Action Bradford &amp; District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CDF" w:rsidRDefault="00D12C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D1C76"/>
    <w:multiLevelType w:val="hybridMultilevel"/>
    <w:tmpl w:val="309E9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91D37"/>
    <w:multiLevelType w:val="hybridMultilevel"/>
    <w:tmpl w:val="272ABF1C"/>
    <w:lvl w:ilvl="0" w:tplc="D05E3D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7BF"/>
    <w:rsid w:val="00001375"/>
    <w:rsid w:val="000A57BA"/>
    <w:rsid w:val="00144FB8"/>
    <w:rsid w:val="001812F1"/>
    <w:rsid w:val="001A4847"/>
    <w:rsid w:val="001C7A77"/>
    <w:rsid w:val="001E5B10"/>
    <w:rsid w:val="00200198"/>
    <w:rsid w:val="0022442D"/>
    <w:rsid w:val="0027058B"/>
    <w:rsid w:val="002744D8"/>
    <w:rsid w:val="004B6412"/>
    <w:rsid w:val="00516E27"/>
    <w:rsid w:val="00664E56"/>
    <w:rsid w:val="006A04F9"/>
    <w:rsid w:val="006A2D82"/>
    <w:rsid w:val="0075630A"/>
    <w:rsid w:val="007C151F"/>
    <w:rsid w:val="00851BEA"/>
    <w:rsid w:val="00886B52"/>
    <w:rsid w:val="008D77BF"/>
    <w:rsid w:val="009932BB"/>
    <w:rsid w:val="009A7FEA"/>
    <w:rsid w:val="00A571E8"/>
    <w:rsid w:val="00AF5402"/>
    <w:rsid w:val="00BE718E"/>
    <w:rsid w:val="00C019EF"/>
    <w:rsid w:val="00CE4A24"/>
    <w:rsid w:val="00D1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BA529"/>
  <w15:chartTrackingRefBased/>
  <w15:docId w15:val="{1DB36BBB-6EE1-40F2-B0E2-99042D3F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BEA"/>
  </w:style>
  <w:style w:type="paragraph" w:styleId="Footer">
    <w:name w:val="footer"/>
    <w:basedOn w:val="Normal"/>
    <w:link w:val="FooterChar"/>
    <w:uiPriority w:val="99"/>
    <w:unhideWhenUsed/>
    <w:rsid w:val="00851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BEA"/>
  </w:style>
  <w:style w:type="character" w:styleId="Hyperlink">
    <w:name w:val="Hyperlink"/>
    <w:basedOn w:val="DefaultParagraphFont"/>
    <w:uiPriority w:val="99"/>
    <w:unhideWhenUsed/>
    <w:rsid w:val="00C019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2B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64E5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search-the-register-of-disqualified-company-directors" TargetMode="External"/><Relationship Id="rId13" Type="http://schemas.openxmlformats.org/officeDocument/2006/relationships/hyperlink" Target="https://www.gov.uk/guidance/automatic-disqualification-rules-for-charity-trustees-and-charity-senior-position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insolvencydirect.bis.gov.uk/eiir/" TargetMode="External"/><Relationship Id="rId12" Type="http://schemas.openxmlformats.org/officeDocument/2006/relationships/hyperlink" Target="https://www.gov.uk/guidance/automatic-disqualification-rules-for-charity-trustees-and-charity-senior-position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uploads/system/uploads/attachment_data/file/673799/Auto_disqualification_table_v1.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uploads/system/uploads/attachment_data/file/706918/Trustee_declaration_auto_disqualification_v1_odt.od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v.uk/guidance/automatic-disqualification-rules-for-charity-trustees-and-charity-senior-positions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uidance/automatic-disqualification-rule-changes-guidance-for-charities" TargetMode="External"/><Relationship Id="rId14" Type="http://schemas.openxmlformats.org/officeDocument/2006/relationships/hyperlink" Target="https://www.gov.uk/government/uploads/system/uploads/attachment_data/file/706928/Senior_manager_declaration_v1.1_odt.od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Moss</dc:creator>
  <cp:keywords/>
  <dc:description/>
  <cp:lastModifiedBy>Jon Beech</cp:lastModifiedBy>
  <cp:revision>25</cp:revision>
  <cp:lastPrinted>2018-07-18T15:35:00Z</cp:lastPrinted>
  <dcterms:created xsi:type="dcterms:W3CDTF">2018-07-18T14:24:00Z</dcterms:created>
  <dcterms:modified xsi:type="dcterms:W3CDTF">2018-07-26T07:26:00Z</dcterms:modified>
</cp:coreProperties>
</file>